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bidi w:val="0"/>
        <w:spacing w:beforeAutospacing="0" w:afterAutospacing="0" w:line="560" w:lineRule="exact"/>
        <w:jc w:val="both"/>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hint="eastAsia" w:asciiTheme="majorEastAsia" w:hAnsiTheme="majorEastAsia" w:eastAsiaTheme="majorEastAsia" w:cstheme="majorEastAsia"/>
          <w:b w:val="0"/>
          <w:bCs/>
          <w:sz w:val="44"/>
          <w:szCs w:val="44"/>
        </w:rPr>
      </w:pPr>
      <w:r>
        <w:rPr>
          <w:rFonts w:hint="eastAsia" w:asciiTheme="majorEastAsia" w:hAnsiTheme="majorEastAsia" w:eastAsiaTheme="majorEastAsia" w:cstheme="majorEastAsia"/>
          <w:b w:val="0"/>
          <w:bCs/>
          <w:sz w:val="44"/>
          <w:szCs w:val="44"/>
        </w:rPr>
        <w:t>常德财鑫金融控股集团有限责任公司</w:t>
      </w:r>
    </w:p>
    <w:p>
      <w:pPr>
        <w:pageBreakBefore w:val="0"/>
        <w:kinsoku/>
        <w:wordWrap/>
        <w:overflowPunct/>
        <w:bidi w:val="0"/>
        <w:spacing w:beforeAutospacing="0" w:afterAutospacing="0" w:line="560" w:lineRule="exact"/>
        <w:jc w:val="center"/>
        <w:textAlignment w:val="auto"/>
        <w:rPr>
          <w:rFonts w:hint="eastAsia" w:asciiTheme="majorEastAsia" w:hAnsiTheme="majorEastAsia" w:eastAsiaTheme="majorEastAsia" w:cstheme="majorEastAsia"/>
          <w:b w:val="0"/>
          <w:bCs/>
          <w:sz w:val="44"/>
          <w:szCs w:val="44"/>
        </w:rPr>
      </w:pPr>
      <w:r>
        <w:rPr>
          <w:rFonts w:hint="eastAsia" w:asciiTheme="majorEastAsia" w:hAnsiTheme="majorEastAsia" w:eastAsiaTheme="majorEastAsia" w:cstheme="majorEastAsia"/>
          <w:b w:val="0"/>
          <w:bCs/>
          <w:sz w:val="44"/>
          <w:szCs w:val="44"/>
        </w:rPr>
        <w:t>展示厅项目招标任务书</w:t>
      </w: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tabs>
          <w:tab w:val="left" w:pos="1920"/>
        </w:tabs>
        <w:kinsoku/>
        <w:wordWrap/>
        <w:overflowPunct/>
        <w:bidi w:val="0"/>
        <w:spacing w:beforeAutospacing="0" w:afterAutospacing="0" w:line="560" w:lineRule="exact"/>
        <w:textAlignment w:val="auto"/>
        <w:rPr>
          <w:rFonts w:ascii="仿宋" w:hAnsi="仿宋" w:eastAsia="仿宋"/>
          <w:b/>
          <w:sz w:val="28"/>
          <w:szCs w:val="28"/>
        </w:rPr>
      </w:pPr>
      <w:r>
        <w:rPr>
          <w:rFonts w:ascii="仿宋" w:hAnsi="仿宋" w:eastAsia="仿宋"/>
          <w:b/>
          <w:sz w:val="28"/>
          <w:szCs w:val="28"/>
        </w:rPr>
        <w:tab/>
      </w: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kinsoku/>
        <w:wordWrap/>
        <w:overflowPunct/>
        <w:bidi w:val="0"/>
        <w:spacing w:beforeAutospacing="0" w:afterAutospacing="0" w:line="560" w:lineRule="exact"/>
        <w:jc w:val="both"/>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p>
    <w:p>
      <w:pPr>
        <w:pageBreakBefore w:val="0"/>
        <w:kinsoku/>
        <w:wordWrap/>
        <w:overflowPunct/>
        <w:bidi w:val="0"/>
        <w:spacing w:beforeAutospacing="0" w:afterAutospacing="0" w:line="560" w:lineRule="exact"/>
        <w:jc w:val="center"/>
        <w:textAlignment w:val="auto"/>
        <w:rPr>
          <w:rFonts w:hint="eastAsia" w:asciiTheme="majorEastAsia" w:hAnsiTheme="majorEastAsia" w:eastAsiaTheme="majorEastAsia" w:cstheme="majorEastAsia"/>
          <w:b w:val="0"/>
          <w:bCs/>
          <w:sz w:val="28"/>
          <w:szCs w:val="28"/>
        </w:rPr>
      </w:pPr>
      <w:r>
        <w:rPr>
          <w:rFonts w:hint="eastAsia" w:asciiTheme="majorEastAsia" w:hAnsiTheme="majorEastAsia" w:eastAsiaTheme="majorEastAsia" w:cstheme="majorEastAsia"/>
          <w:b w:val="0"/>
          <w:bCs/>
          <w:sz w:val="28"/>
          <w:szCs w:val="28"/>
        </w:rPr>
        <w:t>常德财鑫金融控股集团有限责任公司</w:t>
      </w:r>
    </w:p>
    <w:p>
      <w:pPr>
        <w:pageBreakBefore w:val="0"/>
        <w:kinsoku/>
        <w:wordWrap/>
        <w:overflowPunct/>
        <w:bidi w:val="0"/>
        <w:spacing w:beforeAutospacing="0" w:afterAutospacing="0" w:line="560" w:lineRule="exact"/>
        <w:jc w:val="center"/>
        <w:textAlignment w:val="auto"/>
        <w:rPr>
          <w:rFonts w:hint="eastAsia" w:asciiTheme="majorEastAsia" w:hAnsiTheme="majorEastAsia" w:eastAsiaTheme="majorEastAsia" w:cstheme="majorEastAsia"/>
          <w:b w:val="0"/>
          <w:bCs/>
          <w:sz w:val="28"/>
          <w:szCs w:val="28"/>
        </w:rPr>
      </w:pPr>
      <w:r>
        <w:rPr>
          <w:rFonts w:hint="eastAsia" w:asciiTheme="majorEastAsia" w:hAnsiTheme="majorEastAsia" w:eastAsiaTheme="majorEastAsia" w:cstheme="majorEastAsia"/>
          <w:b w:val="0"/>
          <w:bCs/>
          <w:sz w:val="28"/>
          <w:szCs w:val="28"/>
        </w:rPr>
        <w:t>二零二零年</w:t>
      </w:r>
      <w:r>
        <w:rPr>
          <w:rFonts w:hint="eastAsia" w:asciiTheme="majorEastAsia" w:hAnsiTheme="majorEastAsia" w:eastAsiaTheme="majorEastAsia" w:cstheme="majorEastAsia"/>
          <w:b w:val="0"/>
          <w:bCs/>
          <w:sz w:val="28"/>
          <w:szCs w:val="28"/>
          <w:lang w:eastAsia="zh-CN"/>
        </w:rPr>
        <w:t>六</w:t>
      </w:r>
      <w:r>
        <w:rPr>
          <w:rFonts w:hint="eastAsia" w:asciiTheme="majorEastAsia" w:hAnsiTheme="majorEastAsia" w:eastAsiaTheme="majorEastAsia" w:cstheme="majorEastAsia"/>
          <w:b w:val="0"/>
          <w:bCs/>
          <w:sz w:val="28"/>
          <w:szCs w:val="28"/>
        </w:rPr>
        <w:t>月</w:t>
      </w:r>
    </w:p>
    <w:p>
      <w:pPr>
        <w:pageBreakBefore w:val="0"/>
        <w:kinsoku/>
        <w:wordWrap/>
        <w:overflowPunct/>
        <w:bidi w:val="0"/>
        <w:spacing w:beforeAutospacing="0" w:afterAutospacing="0" w:line="560" w:lineRule="exact"/>
        <w:jc w:val="left"/>
        <w:textAlignment w:val="auto"/>
        <w:rPr>
          <w:rFonts w:ascii="仿宋" w:hAnsi="仿宋" w:eastAsia="仿宋"/>
          <w:b/>
          <w:sz w:val="32"/>
          <w:szCs w:val="32"/>
        </w:rPr>
      </w:pPr>
      <w:r>
        <w:rPr>
          <w:rFonts w:ascii="仿宋" w:hAnsi="仿宋" w:eastAsia="仿宋"/>
          <w:b/>
          <w:sz w:val="28"/>
          <w:szCs w:val="28"/>
        </w:rPr>
        <w:br w:type="page"/>
      </w:r>
      <w:r>
        <w:rPr>
          <w:rFonts w:hint="eastAsia" w:ascii="仿宋" w:hAnsi="仿宋" w:eastAsia="仿宋"/>
          <w:b/>
          <w:sz w:val="28"/>
          <w:szCs w:val="28"/>
          <w:lang w:val="en-US" w:eastAsia="zh-CN"/>
        </w:rPr>
        <w:t xml:space="preserve">    </w:t>
      </w:r>
      <w:r>
        <w:rPr>
          <w:rFonts w:hint="eastAsia" w:ascii="黑体" w:hAnsi="黑体" w:eastAsia="黑体" w:cs="黑体"/>
          <w:b w:val="0"/>
          <w:bCs/>
          <w:sz w:val="32"/>
          <w:szCs w:val="32"/>
        </w:rPr>
        <w:t>一、投标须知</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1.本工作采用邀标方式，择优选择合作单位。</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hint="eastAsia" w:ascii="仿宋" w:hAnsi="仿宋" w:eastAsia="仿宋"/>
          <w:sz w:val="32"/>
          <w:szCs w:val="32"/>
        </w:rPr>
        <w:t>2.投标单位必须是有能力按照本招标文件规定的要求提供相关服务，具备独立法人资格，投标时须提供有关资格证件。</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hint="eastAsia" w:ascii="仿宋" w:hAnsi="仿宋" w:eastAsia="仿宋"/>
          <w:sz w:val="32"/>
          <w:szCs w:val="32"/>
        </w:rPr>
        <w:t>3.投标单位应充分考虑招标文件的各项条款和本工作实际情况，自主据实报价（严禁不平衡报价）。</w:t>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4.</w:t>
      </w:r>
      <w:r>
        <w:rPr>
          <w:rFonts w:hint="eastAsia" w:ascii="仿宋" w:hAnsi="仿宋" w:eastAsia="仿宋"/>
          <w:color w:val="000000" w:themeColor="text1"/>
          <w:sz w:val="32"/>
          <w:szCs w:val="32"/>
          <w14:textFill>
            <w14:solidFill>
              <w14:schemeClr w14:val="tx1"/>
            </w14:solidFill>
          </w14:textFill>
        </w:rPr>
        <w:t>投标文件必须加盖单位公章和法定代表人或其委托代理人印鉴，用不易破损的文件袋妥善密封。密封口处须加盖单位公章和法定代表人或其委托的代理人的印鉴，在规定的时间内，报送招标单位指定的接收人进行验收。</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hint="eastAsia" w:ascii="仿宋" w:hAnsi="仿宋" w:eastAsia="仿宋"/>
          <w:sz w:val="32"/>
          <w:szCs w:val="32"/>
        </w:rPr>
        <w:t>5.凡因投标单位对招标文件阅读疏忽或误解；或因对工作现场，工作环境，市场行情等了解不清而造成的后果和风险，由投标单位负责。</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hint="eastAsia" w:ascii="仿宋" w:hAnsi="仿宋" w:eastAsia="仿宋"/>
          <w:sz w:val="32"/>
          <w:szCs w:val="32"/>
        </w:rPr>
        <w:t>6.凡本招标文件要求（或允许）及投标单位认为需要进行报价的各项费用项目（不论是否要求进入投标报价），若投标时未报或未在投标书中予以说明，招标单位将按照投标单位报价已计取，并已包含在投标报价中对待。</w:t>
      </w:r>
    </w:p>
    <w:p>
      <w:pPr>
        <w:pageBreakBefore w:val="0"/>
        <w:kinsoku/>
        <w:wordWrap/>
        <w:overflowPunct/>
        <w:bidi w:val="0"/>
        <w:spacing w:beforeAutospacing="0" w:afterAutospacing="0" w:line="560" w:lineRule="exact"/>
        <w:ind w:firstLine="640" w:firstLineChars="200"/>
        <w:textAlignment w:val="auto"/>
        <w:rPr>
          <w:rFonts w:hint="eastAsia" w:ascii="黑体" w:hAnsi="黑体" w:eastAsia="黑体" w:cs="黑体"/>
          <w:b w:val="0"/>
          <w:bCs/>
          <w:sz w:val="32"/>
          <w:szCs w:val="32"/>
        </w:rPr>
      </w:pPr>
      <w:r>
        <w:rPr>
          <w:rFonts w:hint="eastAsia" w:ascii="仿宋" w:hAnsi="仿宋" w:eastAsia="仿宋"/>
          <w:sz w:val="32"/>
          <w:szCs w:val="32"/>
        </w:rPr>
        <w:t>7.投标人应承担其编制投标文件与递交投标文件所涉及的一切费用。不管投标结果如何，招标人对上述费用不负任何责任。</w:t>
      </w:r>
    </w:p>
    <w:p>
      <w:pPr>
        <w:pageBreakBefore w:val="0"/>
        <w:kinsoku/>
        <w:wordWrap/>
        <w:overflowPunct/>
        <w:bidi w:val="0"/>
        <w:spacing w:beforeAutospacing="0" w:afterAutospacing="0" w:line="56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二、应标内容及要求</w:t>
      </w:r>
    </w:p>
    <w:p>
      <w:pPr>
        <w:pageBreakBefore w:val="0"/>
        <w:kinsoku/>
        <w:wordWrap/>
        <w:overflowPunct/>
        <w:bidi w:val="0"/>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施工服务时间</w:t>
      </w:r>
    </w:p>
    <w:p>
      <w:pPr>
        <w:pageBreakBefore w:val="0"/>
        <w:kinsoku/>
        <w:wordWrap/>
        <w:overflowPunct/>
        <w:bidi w:val="0"/>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施工服务时间90日</w:t>
      </w:r>
    </w:p>
    <w:p>
      <w:pPr>
        <w:pageBreakBefore w:val="0"/>
        <w:kinsoku/>
        <w:wordWrap/>
        <w:overflowPunct/>
        <w:bidi w:val="0"/>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服务项目</w:t>
      </w:r>
    </w:p>
    <w:p>
      <w:pPr>
        <w:pageBreakBefore w:val="0"/>
        <w:kinsoku/>
        <w:wordWrap/>
        <w:overflowPunct/>
        <w:bidi w:val="0"/>
        <w:spacing w:beforeAutospacing="0" w:afterAutospacing="0" w:line="56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u w:val="single"/>
        </w:rPr>
        <w:t>财鑫金控集团展示厅</w:t>
      </w:r>
    </w:p>
    <w:p>
      <w:pPr>
        <w:pageBreakBefore w:val="0"/>
        <w:kinsoku/>
        <w:wordWrap/>
        <w:overflowPunct/>
        <w:bidi w:val="0"/>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应标内容</w:t>
      </w:r>
    </w:p>
    <w:p>
      <w:pPr>
        <w:pageBreakBefore w:val="0"/>
        <w:kinsoku/>
        <w:wordWrap/>
        <w:overflowPunct/>
        <w:bidi w:val="0"/>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请详细介绍贵公司的业务情况，例举贵公司近三年来所实施的项目案例等；</w:t>
      </w:r>
    </w:p>
    <w:p>
      <w:pPr>
        <w:pageBreakBefore w:val="0"/>
        <w:kinsoku/>
        <w:wordWrap/>
        <w:overflowPunct/>
        <w:bidi w:val="0"/>
        <w:spacing w:beforeAutospacing="0" w:afterAutospacing="0" w:line="560" w:lineRule="exact"/>
        <w:ind w:firstLine="640" w:firstLineChars="200"/>
        <w:textAlignment w:val="auto"/>
        <w:rPr>
          <w:rFonts w:hint="eastAsia" w:ascii="仿宋_GB2312" w:hAnsi="仿宋_GB2312" w:eastAsia="仿宋_GB2312" w:cs="仿宋_GB2312"/>
          <w:b w:val="0"/>
          <w:bCs/>
          <w:color w:val="FF0000"/>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请根据</w:t>
      </w:r>
      <w:r>
        <w:rPr>
          <w:rFonts w:hint="eastAsia" w:ascii="仿宋_GB2312" w:hAnsi="仿宋_GB2312" w:eastAsia="仿宋_GB2312" w:cs="仿宋_GB2312"/>
          <w:b w:val="0"/>
          <w:bCs/>
          <w:sz w:val="32"/>
          <w:szCs w:val="32"/>
          <w:u w:val="single"/>
        </w:rPr>
        <w:t>财鑫金控集团</w:t>
      </w:r>
      <w:r>
        <w:rPr>
          <w:rFonts w:hint="eastAsia" w:ascii="仿宋_GB2312" w:hAnsi="仿宋_GB2312" w:eastAsia="仿宋_GB2312" w:cs="仿宋_GB2312"/>
          <w:b w:val="0"/>
          <w:bCs/>
          <w:sz w:val="32"/>
          <w:szCs w:val="32"/>
        </w:rPr>
        <w:t>所提供的图纸及方案要求制定详细的报价方案、施工组织方案；</w:t>
      </w:r>
    </w:p>
    <w:p>
      <w:pPr>
        <w:pageBreakBefore w:val="0"/>
        <w:kinsoku/>
        <w:wordWrap/>
        <w:overflowPunct/>
        <w:bidi w:val="0"/>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请提供贵公司营业执照、资质证明、2019年财务报表等复印件（原件备查）；</w:t>
      </w:r>
    </w:p>
    <w:p>
      <w:pPr>
        <w:pageBreakBefore w:val="0"/>
        <w:kinsoku/>
        <w:wordWrap/>
        <w:overflowPunct/>
        <w:bidi w:val="0"/>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其他贵公司认为有必要在本份应标书中说明的事项。</w:t>
      </w:r>
    </w:p>
    <w:p>
      <w:pPr>
        <w:pageBreakBefore w:val="0"/>
        <w:kinsoku/>
        <w:wordWrap/>
        <w:overflowPunct/>
        <w:bidi w:val="0"/>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服务要求</w:t>
      </w:r>
    </w:p>
    <w:p>
      <w:pPr>
        <w:pageBreakBefore w:val="0"/>
        <w:kinsoku/>
        <w:wordWrap/>
        <w:overflowPunct/>
        <w:bidi w:val="0"/>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中标单位成立专门项目建设项目组，派专业技术人员驻场与招标单位对接，共同完善展示方案。</w:t>
      </w:r>
    </w:p>
    <w:p>
      <w:pPr>
        <w:pageBreakBefore w:val="0"/>
        <w:kinsoku/>
        <w:wordWrap/>
        <w:overflowPunct/>
        <w:bidi w:val="0"/>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中标单位提供的方案必须以5个工作天为一周期，按时将实际情况及方案传达至招标单位对接人，双方对方案不满意之处进行沟通解决。</w:t>
      </w:r>
    </w:p>
    <w:p>
      <w:pPr>
        <w:pageBreakBefore w:val="0"/>
        <w:kinsoku/>
        <w:wordWrap/>
        <w:overflowPunct/>
        <w:bidi w:val="0"/>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中标单位应承诺验收交付后提供不低于24个月的免费</w:t>
      </w:r>
      <w:r>
        <w:rPr>
          <w:rFonts w:hint="eastAsia" w:ascii="仿宋_GB2312" w:hAnsi="仿宋_GB2312" w:eastAsia="仿宋_GB2312" w:cs="仿宋_GB2312"/>
          <w:b w:val="0"/>
          <w:bCs w:val="0"/>
          <w:sz w:val="32"/>
          <w:szCs w:val="32"/>
        </w:rPr>
        <w:t>质保服务，并应明确服务维保响应与解决时间。</w:t>
      </w:r>
    </w:p>
    <w:p>
      <w:pPr>
        <w:pStyle w:val="17"/>
        <w:pageBreakBefore w:val="0"/>
        <w:kinsoku/>
        <w:wordWrap/>
        <w:overflowPunct/>
        <w:bidi w:val="0"/>
        <w:spacing w:beforeAutospacing="0" w:afterAutospacing="0" w:line="560" w:lineRule="exact"/>
        <w:ind w:firstLine="640" w:firstLineChars="200"/>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三、应标书形式</w:t>
      </w:r>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请将应标书以纸质版文件形式回复，投标文件必须加盖单位公章和法定代表人或其委托代理人印鉴，用不易破损的文件袋妥善密封。密封口处须加盖单位公章和法定代表人或其委托的代理人的印鉴，在规定的时间内，报送招标单位指定的接收人进行验收。</w:t>
      </w:r>
    </w:p>
    <w:p>
      <w:pPr>
        <w:pStyle w:val="17"/>
        <w:pageBreakBefore w:val="0"/>
        <w:kinsoku/>
        <w:wordWrap/>
        <w:overflowPunct/>
        <w:bidi w:val="0"/>
        <w:spacing w:beforeAutospacing="0" w:afterAutospacing="0" w:line="560" w:lineRule="exact"/>
        <w:ind w:firstLine="640" w:firstLineChars="200"/>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四、时间安排及要求</w:t>
      </w:r>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本次招标时间安排具体如下：</w:t>
      </w:r>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1.公告及标书制作——</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所有应标文件须按照应标内容的要求准备，并于2020年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r>
        <w:rPr>
          <w:rFonts w:hint="eastAsia" w:ascii="仿宋" w:hAnsi="仿宋" w:eastAsia="仿宋" w:cs="仿宋"/>
          <w:sz w:val="32"/>
          <w:szCs w:val="32"/>
          <w:lang w:eastAsia="zh-CN"/>
        </w:rPr>
        <w:t>下</w:t>
      </w:r>
      <w:r>
        <w:rPr>
          <w:rFonts w:hint="eastAsia" w:ascii="仿宋" w:hAnsi="仿宋" w:eastAsia="仿宋" w:cs="仿宋"/>
          <w:sz w:val="32"/>
          <w:szCs w:val="32"/>
        </w:rPr>
        <w:t>午1</w:t>
      </w:r>
      <w:r>
        <w:rPr>
          <w:rFonts w:hint="eastAsia" w:ascii="仿宋" w:hAnsi="仿宋" w:eastAsia="仿宋" w:cs="仿宋"/>
          <w:sz w:val="32"/>
          <w:szCs w:val="32"/>
          <w:lang w:val="en-US" w:eastAsia="zh-CN"/>
        </w:rPr>
        <w:t>5</w:t>
      </w:r>
      <w:r>
        <w:rPr>
          <w:rFonts w:hint="eastAsia" w:ascii="仿宋" w:hAnsi="仿宋" w:eastAsia="仿宋" w:cs="仿宋"/>
          <w:sz w:val="32"/>
          <w:szCs w:val="32"/>
        </w:rPr>
        <w:t>:00前送抵。 地址：</w:t>
      </w:r>
      <w:r>
        <w:rPr>
          <w:rFonts w:hint="eastAsia" w:ascii="仿宋" w:hAnsi="仿宋" w:eastAsia="仿宋" w:cs="仿宋"/>
          <w:sz w:val="32"/>
          <w:szCs w:val="32"/>
          <w:u w:val="single"/>
        </w:rPr>
        <w:t>财鑫金控集团</w:t>
      </w:r>
      <w:r>
        <w:rPr>
          <w:rFonts w:hint="eastAsia" w:ascii="仿宋" w:hAnsi="仿宋" w:eastAsia="仿宋" w:cs="仿宋"/>
          <w:sz w:val="32"/>
          <w:szCs w:val="32"/>
        </w:rPr>
        <w:t>22层小会议室，逾期按弃权处理。</w:t>
      </w:r>
    </w:p>
    <w:p>
      <w:pPr>
        <w:pageBreakBefore w:val="0"/>
        <w:kinsoku/>
        <w:wordWrap/>
        <w:overflowPunct/>
        <w:bidi w:val="0"/>
        <w:spacing w:beforeAutospacing="0" w:afterAutospacing="0" w:line="56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2.开标——</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r>
        <w:rPr>
          <w:rFonts w:hint="eastAsia" w:ascii="仿宋" w:hAnsi="仿宋" w:eastAsia="仿宋" w:cs="仿宋"/>
          <w:sz w:val="32"/>
          <w:szCs w:val="32"/>
          <w:lang w:val="en-US" w:eastAsia="zh-CN"/>
        </w:rPr>
        <w:t>15</w:t>
      </w:r>
      <w:r>
        <w:rPr>
          <w:rFonts w:hint="eastAsia" w:ascii="仿宋" w:hAnsi="仿宋" w:eastAsia="仿宋" w:cs="仿宋"/>
          <w:sz w:val="32"/>
          <w:szCs w:val="32"/>
        </w:rPr>
        <w:t>:01</w:t>
      </w:r>
    </w:p>
    <w:p>
      <w:pPr>
        <w:pageBreakBefore w:val="0"/>
        <w:kinsoku/>
        <w:wordWrap/>
        <w:overflowPunct/>
        <w:bidi w:val="0"/>
        <w:spacing w:beforeAutospacing="0" w:afterAutospacing="0" w:line="56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3.评标——</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p>
      <w:pPr>
        <w:pageBreakBefore w:val="0"/>
        <w:kinsoku/>
        <w:wordWrap/>
        <w:overflowPunct/>
        <w:bidi w:val="0"/>
        <w:spacing w:beforeAutospacing="0" w:afterAutospacing="0" w:line="56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4.公示——</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p>
      <w:pPr>
        <w:pageBreakBefore w:val="0"/>
        <w:kinsoku/>
        <w:wordWrap/>
        <w:overflowPunct/>
        <w:bidi w:val="0"/>
        <w:spacing w:beforeAutospacing="0" w:afterAutospacing="0" w:line="56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u w:val="single"/>
        </w:rPr>
        <w:t>财鑫金控集团</w:t>
      </w:r>
      <w:r>
        <w:rPr>
          <w:rFonts w:hint="eastAsia" w:ascii="仿宋" w:hAnsi="仿宋" w:eastAsia="仿宋" w:cs="仿宋"/>
          <w:sz w:val="32"/>
          <w:szCs w:val="32"/>
        </w:rPr>
        <w:t>将在本公司公开开标，开标时需以投标单位本项目负责人现场场讲解投标方案。评标公示后，</w:t>
      </w:r>
      <w:r>
        <w:rPr>
          <w:rFonts w:hint="eastAsia" w:ascii="仿宋" w:hAnsi="仿宋" w:eastAsia="仿宋" w:cs="仿宋"/>
          <w:sz w:val="32"/>
          <w:szCs w:val="32"/>
          <w:u w:val="single"/>
        </w:rPr>
        <w:t>财鑫金控集团</w:t>
      </w:r>
      <w:r>
        <w:rPr>
          <w:rFonts w:hint="eastAsia" w:ascii="仿宋" w:hAnsi="仿宋" w:eastAsia="仿宋" w:cs="仿宋"/>
          <w:sz w:val="32"/>
          <w:szCs w:val="32"/>
        </w:rPr>
        <w:t>与中标单位签订相关合同。</w:t>
      </w:r>
    </w:p>
    <w:p>
      <w:pPr>
        <w:pageBreakBefore w:val="0"/>
        <w:kinsoku/>
        <w:wordWrap/>
        <w:overflowPunct/>
        <w:bidi w:val="0"/>
        <w:spacing w:beforeAutospacing="0" w:afterAutospacing="0" w:line="56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五、关于招标文件</w:t>
      </w:r>
    </w:p>
    <w:p>
      <w:pPr>
        <w:pageBreakBefore w:val="0"/>
        <w:numPr>
          <w:ilvl w:val="0"/>
          <w:numId w:val="0"/>
        </w:numPr>
        <w:kinsoku/>
        <w:wordWrap/>
        <w:overflowPunct/>
        <w:bidi w:val="0"/>
        <w:spacing w:beforeAutospacing="0" w:afterAutospacing="0" w:line="560" w:lineRule="exact"/>
        <w:ind w:firstLine="640" w:firstLineChars="200"/>
        <w:textAlignment w:val="auto"/>
        <w:rPr>
          <w:rFonts w:hint="eastAsia" w:ascii="仿宋" w:hAnsi="仿宋" w:eastAsia="仿宋" w:cs="仿宋"/>
          <w:b w:val="0"/>
          <w:bCs/>
          <w:sz w:val="32"/>
          <w:szCs w:val="32"/>
        </w:rPr>
      </w:pPr>
      <w:bookmarkStart w:id="0" w:name="_Toc180313742"/>
      <w:bookmarkStart w:id="1" w:name="_Toc257274234"/>
      <w:bookmarkStart w:id="2" w:name="_Toc179645268"/>
      <w:bookmarkStart w:id="3" w:name="_Toc180296890"/>
      <w:bookmarkStart w:id="4" w:name="_Toc179645367"/>
      <w:bookmarkStart w:id="5" w:name="_Toc180297221"/>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招标文件的组成</w:t>
      </w:r>
      <w:bookmarkEnd w:id="0"/>
      <w:bookmarkEnd w:id="1"/>
      <w:bookmarkEnd w:id="2"/>
      <w:bookmarkEnd w:id="3"/>
      <w:bookmarkEnd w:id="4"/>
      <w:bookmarkEnd w:id="5"/>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参考资料：财鑫金控集团网站</w:t>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"http://www.cdcxjt.com/"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http://www.cdcxjt.com/</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t>。</w:t>
      </w:r>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附件：方案效果图、施工图、工程量清单</w:t>
      </w:r>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注：方案效果图、施工图及工程量清单不一致时，以工程量清单及施工图为准。</w:t>
      </w:r>
    </w:p>
    <w:p>
      <w:pPr>
        <w:pageBreakBefore w:val="0"/>
        <w:numPr>
          <w:ilvl w:val="0"/>
          <w:numId w:val="0"/>
        </w:numPr>
        <w:kinsoku/>
        <w:wordWrap/>
        <w:overflowPunct/>
        <w:bidi w:val="0"/>
        <w:spacing w:beforeAutospacing="0" w:afterAutospacing="0" w:line="560" w:lineRule="exact"/>
        <w:ind w:leftChars="0" w:firstLine="640" w:firstLineChars="200"/>
        <w:textAlignment w:val="auto"/>
        <w:rPr>
          <w:rFonts w:hint="eastAsia" w:ascii="仿宋" w:hAnsi="仿宋" w:eastAsia="仿宋" w:cs="仿宋"/>
          <w:b w:val="0"/>
          <w:bCs/>
          <w:sz w:val="32"/>
          <w:szCs w:val="32"/>
        </w:rPr>
      </w:pPr>
      <w:bookmarkStart w:id="6" w:name="_Toc180296891"/>
      <w:bookmarkStart w:id="7" w:name="_Toc180297222"/>
      <w:bookmarkStart w:id="8" w:name="_Toc179645368"/>
      <w:bookmarkStart w:id="9" w:name="_Toc179645269"/>
      <w:bookmarkStart w:id="10" w:name="_Toc180313743"/>
      <w:bookmarkStart w:id="11" w:name="_Toc257274235"/>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招标文件的解释</w:t>
      </w:r>
      <w:bookmarkEnd w:id="6"/>
      <w:bookmarkEnd w:id="7"/>
      <w:bookmarkEnd w:id="8"/>
      <w:bookmarkEnd w:id="9"/>
      <w:bookmarkEnd w:id="10"/>
      <w:bookmarkEnd w:id="11"/>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投标人在公司网站上自行下载招标文件，若有疑问需要澄清，应于在开标48小时前以书面形式向招标人提出。招标人将以公司网站补充通知公示形式予以解答，投标人自行下载查阅。</w:t>
      </w:r>
    </w:p>
    <w:p>
      <w:pPr>
        <w:pageBreakBefore w:val="0"/>
        <w:numPr>
          <w:ilvl w:val="0"/>
          <w:numId w:val="0"/>
        </w:numPr>
        <w:kinsoku/>
        <w:wordWrap/>
        <w:overflowPunct/>
        <w:bidi w:val="0"/>
        <w:spacing w:beforeAutospacing="0" w:afterAutospacing="0" w:line="560" w:lineRule="exact"/>
        <w:ind w:leftChars="0" w:firstLine="640" w:firstLineChars="200"/>
        <w:textAlignment w:val="auto"/>
        <w:rPr>
          <w:rFonts w:hint="eastAsia" w:ascii="仿宋" w:hAnsi="仿宋" w:eastAsia="仿宋" w:cs="仿宋"/>
          <w:b w:val="0"/>
          <w:bCs/>
          <w:sz w:val="32"/>
          <w:szCs w:val="32"/>
        </w:rPr>
      </w:pPr>
      <w:bookmarkStart w:id="12" w:name="_Toc257274236"/>
      <w:bookmarkStart w:id="13" w:name="_Toc180296892"/>
      <w:bookmarkStart w:id="14" w:name="_Toc180313744"/>
      <w:bookmarkStart w:id="15" w:name="_Toc180297223"/>
      <w:bookmarkStart w:id="16" w:name="_Toc179645369"/>
      <w:bookmarkStart w:id="17" w:name="_Toc179645270"/>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招标的修改</w:t>
      </w:r>
      <w:bookmarkEnd w:id="12"/>
      <w:bookmarkEnd w:id="13"/>
      <w:bookmarkEnd w:id="14"/>
      <w:bookmarkEnd w:id="15"/>
      <w:bookmarkEnd w:id="16"/>
      <w:bookmarkEnd w:id="17"/>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在投标截止日期前，招标人有可能以补充通知公示的方式修改招标文件。</w:t>
      </w:r>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补充通知将公司网站通知公示形式发给各投标人，补充通知作为招标文件的组成部分，对投标人起同等约束作用。</w:t>
      </w:r>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为使投标人在编制投标文件时把补充通知内容考虑进去，招标人有可能延长递交投标文件的截止日期，具体时间将在补充通知中写明。</w:t>
      </w:r>
    </w:p>
    <w:p>
      <w:pPr>
        <w:pageBreakBefore w:val="0"/>
        <w:kinsoku/>
        <w:wordWrap/>
        <w:overflowPunct/>
        <w:bidi w:val="0"/>
        <w:spacing w:beforeAutospacing="0" w:afterAutospacing="0" w:line="56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六、评分体系与标准</w:t>
      </w:r>
    </w:p>
    <w:p>
      <w:pPr>
        <w:pageBreakBefore w:val="0"/>
        <w:kinsoku/>
        <w:wordWrap/>
        <w:overflowPunct/>
        <w:bidi w:val="0"/>
        <w:spacing w:beforeAutospacing="0" w:afterAutospacing="0" w:line="560" w:lineRule="exact"/>
        <w:ind w:firstLine="640" w:firstLineChars="200"/>
        <w:textAlignment w:val="auto"/>
        <w:rPr>
          <w:rFonts w:ascii="仿宋" w:hAnsi="仿宋" w:eastAsia="仿宋" w:cs="宋体"/>
          <w:b w:val="0"/>
          <w:bCs w:val="0"/>
          <w:sz w:val="32"/>
          <w:szCs w:val="32"/>
        </w:rPr>
      </w:pPr>
      <w:r>
        <w:rPr>
          <w:rFonts w:ascii="仿宋" w:hAnsi="仿宋" w:eastAsia="仿宋" w:cs="宋体"/>
          <w:b w:val="0"/>
          <w:bCs w:val="0"/>
          <w:sz w:val="32"/>
          <w:szCs w:val="32"/>
        </w:rPr>
        <w:t>1</w:t>
      </w:r>
      <w:r>
        <w:rPr>
          <w:rFonts w:hint="eastAsia" w:ascii="仿宋" w:hAnsi="仿宋" w:eastAsia="仿宋" w:cs="宋体"/>
          <w:b w:val="0"/>
          <w:bCs w:val="0"/>
          <w:sz w:val="32"/>
          <w:szCs w:val="32"/>
          <w:lang w:val="en-US" w:eastAsia="zh-CN"/>
        </w:rPr>
        <w:t>.</w:t>
      </w:r>
      <w:r>
        <w:rPr>
          <w:rFonts w:hint="eastAsia" w:ascii="仿宋" w:hAnsi="仿宋" w:eastAsia="仿宋" w:cs="宋体"/>
          <w:b w:val="0"/>
          <w:bCs w:val="0"/>
          <w:sz w:val="32"/>
          <w:szCs w:val="32"/>
        </w:rPr>
        <w:t>评标原则</w:t>
      </w:r>
    </w:p>
    <w:p>
      <w:pPr>
        <w:pageBreakBefore w:val="0"/>
        <w:kinsoku/>
        <w:wordWrap/>
        <w:overflowPunct/>
        <w:bidi w:val="0"/>
        <w:spacing w:beforeAutospacing="0" w:afterAutospacing="0" w:line="560" w:lineRule="exact"/>
        <w:ind w:firstLine="640" w:firstLineChars="200"/>
        <w:textAlignment w:val="auto"/>
        <w:rPr>
          <w:rFonts w:ascii="仿宋" w:hAnsi="仿宋" w:eastAsia="仿宋" w:cs="宋体"/>
          <w:b w:val="0"/>
          <w:bCs w:val="0"/>
          <w:sz w:val="32"/>
          <w:szCs w:val="32"/>
        </w:rPr>
      </w:pPr>
      <w:r>
        <w:rPr>
          <w:rFonts w:hint="eastAsia" w:ascii="仿宋" w:hAnsi="仿宋" w:eastAsia="仿宋" w:cs="宋体"/>
          <w:b w:val="0"/>
          <w:bCs w:val="0"/>
          <w:sz w:val="32"/>
          <w:szCs w:val="32"/>
        </w:rPr>
        <w:t>评标工作应依据《中华人民共和国政府采购法》以及国家和地方有关政府采购的规定，遵循“公开、公平、公正、择优、信用”的原则进行。</w:t>
      </w:r>
    </w:p>
    <w:p>
      <w:pPr>
        <w:pageBreakBefore w:val="0"/>
        <w:kinsoku/>
        <w:wordWrap/>
        <w:overflowPunct/>
        <w:bidi w:val="0"/>
        <w:spacing w:beforeAutospacing="0" w:afterAutospacing="0" w:line="560" w:lineRule="exact"/>
        <w:ind w:firstLine="640" w:firstLineChars="200"/>
        <w:textAlignment w:val="auto"/>
        <w:rPr>
          <w:rFonts w:ascii="仿宋" w:hAnsi="仿宋" w:eastAsia="仿宋" w:cs="宋体"/>
          <w:b w:val="0"/>
          <w:bCs w:val="0"/>
          <w:sz w:val="32"/>
          <w:szCs w:val="32"/>
        </w:rPr>
      </w:pPr>
      <w:r>
        <w:rPr>
          <w:rFonts w:hint="eastAsia" w:ascii="仿宋" w:hAnsi="仿宋" w:eastAsia="仿宋" w:cs="宋体"/>
          <w:b w:val="0"/>
          <w:bCs w:val="0"/>
          <w:sz w:val="32"/>
          <w:szCs w:val="32"/>
          <w:lang w:val="en-US" w:eastAsia="zh-CN"/>
        </w:rPr>
        <w:t>2.</w:t>
      </w:r>
      <w:r>
        <w:rPr>
          <w:rFonts w:hint="eastAsia" w:ascii="仿宋" w:hAnsi="仿宋" w:eastAsia="仿宋" w:cs="宋体"/>
          <w:b w:val="0"/>
          <w:bCs w:val="0"/>
          <w:sz w:val="32"/>
          <w:szCs w:val="32"/>
        </w:rPr>
        <w:t>评标方法</w:t>
      </w:r>
    </w:p>
    <w:p>
      <w:pPr>
        <w:pageBreakBefore w:val="0"/>
        <w:kinsoku/>
        <w:wordWrap/>
        <w:overflowPunct/>
        <w:bidi w:val="0"/>
        <w:spacing w:beforeAutospacing="0" w:afterAutospacing="0" w:line="560" w:lineRule="exact"/>
        <w:ind w:left="514" w:leftChars="245" w:firstLine="92" w:firstLineChars="29"/>
        <w:textAlignment w:val="auto"/>
        <w:rPr>
          <w:rFonts w:ascii="仿宋" w:hAnsi="仿宋" w:eastAsia="仿宋" w:cs="宋体"/>
          <w:b w:val="0"/>
          <w:bCs w:val="0"/>
          <w:sz w:val="32"/>
          <w:szCs w:val="32"/>
        </w:rPr>
      </w:pPr>
      <w:r>
        <w:rPr>
          <w:rFonts w:hint="eastAsia" w:ascii="仿宋" w:hAnsi="仿宋" w:eastAsia="仿宋" w:cs="宋体"/>
          <w:b w:val="0"/>
          <w:bCs w:val="0"/>
          <w:sz w:val="32"/>
          <w:szCs w:val="32"/>
        </w:rPr>
        <w:t>采用综合评分法。</w:t>
      </w:r>
    </w:p>
    <w:p>
      <w:pPr>
        <w:pageBreakBefore w:val="0"/>
        <w:kinsoku/>
        <w:wordWrap/>
        <w:overflowPunct/>
        <w:bidi w:val="0"/>
        <w:spacing w:beforeAutospacing="0" w:afterAutospacing="0" w:line="560" w:lineRule="exact"/>
        <w:ind w:firstLine="640" w:firstLineChars="200"/>
        <w:textAlignment w:val="auto"/>
        <w:rPr>
          <w:rFonts w:ascii="仿宋" w:hAnsi="仿宋" w:eastAsia="仿宋"/>
          <w:b w:val="0"/>
          <w:bCs w:val="0"/>
          <w:sz w:val="32"/>
          <w:szCs w:val="32"/>
        </w:rPr>
      </w:pPr>
      <w:r>
        <w:rPr>
          <w:rFonts w:hint="eastAsia" w:ascii="仿宋" w:hAnsi="仿宋" w:eastAsia="仿宋" w:cs="宋体"/>
          <w:b w:val="0"/>
          <w:bCs w:val="0"/>
          <w:sz w:val="32"/>
          <w:szCs w:val="32"/>
          <w:lang w:val="en-US" w:eastAsia="zh-CN"/>
        </w:rPr>
        <w:t>3.</w:t>
      </w:r>
      <w:r>
        <w:rPr>
          <w:rFonts w:hint="eastAsia" w:ascii="仿宋" w:hAnsi="仿宋" w:eastAsia="仿宋" w:cs="宋体"/>
          <w:b w:val="0"/>
          <w:bCs w:val="0"/>
          <w:sz w:val="32"/>
          <w:szCs w:val="32"/>
        </w:rPr>
        <w:t>技术、商务及价格权重分配</w:t>
      </w:r>
    </w:p>
    <w:tbl>
      <w:tblPr>
        <w:tblStyle w:val="32"/>
        <w:tblpPr w:leftFromText="180" w:rightFromText="180" w:vertAnchor="text" w:horzAnchor="page" w:tblpX="2308" w:tblpY="500"/>
        <w:tblOverlap w:val="never"/>
        <w:tblW w:w="7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1"/>
        <w:gridCol w:w="3065"/>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81" w:type="dxa"/>
            <w:tcBorders>
              <w:top w:val="single" w:color="auto" w:sz="4" w:space="0"/>
              <w:left w:val="single" w:color="auto" w:sz="4" w:space="0"/>
              <w:bottom w:val="single" w:color="auto" w:sz="4" w:space="0"/>
              <w:right w:val="single" w:color="auto" w:sz="4" w:space="0"/>
            </w:tcBorders>
          </w:tcPr>
          <w:p>
            <w:pPr>
              <w:pageBreakBefore w:val="0"/>
              <w:kinsoku/>
              <w:wordWrap/>
              <w:overflowPunct/>
              <w:bidi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商务部分</w:t>
            </w:r>
          </w:p>
        </w:tc>
        <w:tc>
          <w:tcPr>
            <w:tcW w:w="3065" w:type="dxa"/>
            <w:tcBorders>
              <w:top w:val="single" w:color="auto" w:sz="4" w:space="0"/>
              <w:left w:val="single" w:color="auto" w:sz="4" w:space="0"/>
              <w:bottom w:val="single" w:color="auto" w:sz="4" w:space="0"/>
              <w:right w:val="single" w:color="auto" w:sz="4" w:space="0"/>
            </w:tcBorders>
          </w:tcPr>
          <w:p>
            <w:pPr>
              <w:pageBreakBefore w:val="0"/>
              <w:kinsoku/>
              <w:wordWrap/>
              <w:overflowPunct/>
              <w:bidi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技术部分</w:t>
            </w:r>
          </w:p>
        </w:tc>
        <w:tc>
          <w:tcPr>
            <w:tcW w:w="2540" w:type="dxa"/>
            <w:tcBorders>
              <w:top w:val="single" w:color="auto" w:sz="4" w:space="0"/>
              <w:left w:val="single" w:color="auto" w:sz="4" w:space="0"/>
              <w:bottom w:val="single" w:color="auto" w:sz="4" w:space="0"/>
              <w:right w:val="single" w:color="auto" w:sz="4" w:space="0"/>
            </w:tcBorders>
          </w:tcPr>
          <w:p>
            <w:pPr>
              <w:pageBreakBefore w:val="0"/>
              <w:kinsoku/>
              <w:wordWrap/>
              <w:overflowPunct/>
              <w:bidi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81" w:type="dxa"/>
            <w:tcBorders>
              <w:top w:val="single" w:color="auto" w:sz="4" w:space="0"/>
              <w:left w:val="single" w:color="auto" w:sz="4" w:space="0"/>
              <w:bottom w:val="single" w:color="auto" w:sz="4" w:space="0"/>
              <w:right w:val="single" w:color="auto" w:sz="4" w:space="0"/>
            </w:tcBorders>
          </w:tcPr>
          <w:p>
            <w:pPr>
              <w:pageBreakBefore w:val="0"/>
              <w:kinsoku/>
              <w:wordWrap/>
              <w:overflowPunct/>
              <w:bidi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30</w:t>
            </w:r>
            <w:r>
              <w:rPr>
                <w:rFonts w:ascii="仿宋" w:hAnsi="仿宋" w:eastAsia="仿宋" w:cs="宋体"/>
                <w:sz w:val="28"/>
                <w:szCs w:val="28"/>
              </w:rPr>
              <w:t>%</w:t>
            </w:r>
          </w:p>
        </w:tc>
        <w:tc>
          <w:tcPr>
            <w:tcW w:w="3065" w:type="dxa"/>
            <w:tcBorders>
              <w:top w:val="single" w:color="auto" w:sz="4" w:space="0"/>
              <w:left w:val="single" w:color="auto" w:sz="4" w:space="0"/>
              <w:bottom w:val="single" w:color="auto" w:sz="4" w:space="0"/>
              <w:right w:val="single" w:color="auto" w:sz="4" w:space="0"/>
            </w:tcBorders>
          </w:tcPr>
          <w:p>
            <w:pPr>
              <w:pageBreakBefore w:val="0"/>
              <w:kinsoku/>
              <w:wordWrap/>
              <w:overflowPunct/>
              <w:bidi w:val="0"/>
              <w:spacing w:beforeAutospacing="0" w:afterAutospacing="0" w:line="560" w:lineRule="exact"/>
              <w:jc w:val="center"/>
              <w:textAlignment w:val="auto"/>
              <w:rPr>
                <w:rFonts w:ascii="仿宋" w:hAnsi="仿宋" w:eastAsia="仿宋" w:cs="宋体"/>
                <w:sz w:val="28"/>
                <w:szCs w:val="28"/>
              </w:rPr>
            </w:pPr>
            <w:r>
              <w:rPr>
                <w:rFonts w:ascii="仿宋" w:hAnsi="仿宋" w:eastAsia="仿宋" w:cs="宋体"/>
                <w:sz w:val="28"/>
                <w:szCs w:val="28"/>
              </w:rPr>
              <w:t>50%</w:t>
            </w:r>
          </w:p>
        </w:tc>
        <w:tc>
          <w:tcPr>
            <w:tcW w:w="2540" w:type="dxa"/>
            <w:tcBorders>
              <w:top w:val="single" w:color="auto" w:sz="4" w:space="0"/>
              <w:left w:val="single" w:color="auto" w:sz="4" w:space="0"/>
              <w:bottom w:val="single" w:color="auto" w:sz="4" w:space="0"/>
              <w:right w:val="single" w:color="auto" w:sz="4" w:space="0"/>
            </w:tcBorders>
          </w:tcPr>
          <w:p>
            <w:pPr>
              <w:pageBreakBefore w:val="0"/>
              <w:kinsoku/>
              <w:wordWrap/>
              <w:overflowPunct/>
              <w:bidi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2</w:t>
            </w:r>
            <w:r>
              <w:rPr>
                <w:rFonts w:ascii="仿宋" w:hAnsi="仿宋" w:eastAsia="仿宋" w:cs="宋体"/>
                <w:sz w:val="28"/>
                <w:szCs w:val="28"/>
              </w:rPr>
              <w:t>0%</w:t>
            </w:r>
          </w:p>
        </w:tc>
      </w:tr>
    </w:tbl>
    <w:p>
      <w:pPr>
        <w:pageBreakBefore w:val="0"/>
        <w:kinsoku/>
        <w:wordWrap/>
        <w:overflowPunct/>
        <w:bidi w:val="0"/>
        <w:spacing w:beforeAutospacing="0" w:afterAutospacing="0" w:line="560" w:lineRule="exact"/>
        <w:textAlignment w:val="auto"/>
        <w:rPr>
          <w:rFonts w:ascii="仿宋" w:hAnsi="仿宋" w:eastAsia="仿宋"/>
          <w:sz w:val="28"/>
          <w:szCs w:val="28"/>
        </w:rPr>
      </w:pPr>
    </w:p>
    <w:p>
      <w:pPr>
        <w:pStyle w:val="2"/>
        <w:pageBreakBefore w:val="0"/>
        <w:kinsoku/>
        <w:wordWrap/>
        <w:overflowPunct/>
        <w:bidi w:val="0"/>
        <w:spacing w:before="0" w:beforeAutospacing="0" w:after="0" w:afterAutospacing="0" w:line="560" w:lineRule="exact"/>
        <w:textAlignment w:val="auto"/>
        <w:rPr>
          <w:rFonts w:ascii="仿宋" w:hAnsi="仿宋" w:eastAsia="仿宋"/>
          <w:sz w:val="28"/>
          <w:szCs w:val="28"/>
        </w:rPr>
      </w:pPr>
    </w:p>
    <w:p>
      <w:pPr>
        <w:pageBreakBefore w:val="0"/>
        <w:kinsoku/>
        <w:wordWrap/>
        <w:overflowPunct/>
        <w:bidi w:val="0"/>
        <w:spacing w:beforeAutospacing="0" w:afterAutospacing="0" w:line="560" w:lineRule="exact"/>
        <w:textAlignment w:val="auto"/>
        <w:rPr>
          <w:rFonts w:ascii="仿宋" w:hAnsi="仿宋" w:eastAsia="仿宋"/>
          <w:sz w:val="28"/>
          <w:szCs w:val="28"/>
        </w:rPr>
      </w:pPr>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4.</w:t>
      </w:r>
      <w:r>
        <w:rPr>
          <w:rFonts w:hint="eastAsia" w:ascii="仿宋" w:hAnsi="仿宋" w:eastAsia="仿宋" w:cs="仿宋"/>
          <w:b w:val="0"/>
          <w:bCs/>
          <w:color w:val="000000" w:themeColor="text1"/>
          <w:sz w:val="32"/>
          <w:szCs w:val="32"/>
          <w14:textFill>
            <w14:solidFill>
              <w14:schemeClr w14:val="tx1"/>
            </w14:solidFill>
          </w14:textFill>
        </w:rPr>
        <w:t>合格有效投标人数的认定</w:t>
      </w:r>
    </w:p>
    <w:p>
      <w:pPr>
        <w:pageBreakBefore w:val="0"/>
        <w:tabs>
          <w:tab w:val="left" w:pos="8280"/>
        </w:tabs>
        <w:kinsoku/>
        <w:wordWrap/>
        <w:overflowPunct/>
        <w:bidi w:val="0"/>
        <w:spacing w:beforeAutospacing="0" w:afterAutospacing="0" w:line="560" w:lineRule="exact"/>
        <w:ind w:left="840" w:hanging="960" w:hangingChars="300"/>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 xml:space="preserve">    4.1 法定代表人为同一个人的两个及两个以上法人按一家投标人计算。</w:t>
      </w:r>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b w:val="0"/>
          <w:bCs/>
          <w:color w:val="000000" w:themeColor="text1"/>
          <w:kern w:val="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4.2具有独立法人资格并依法取得企业营业执照，营业执照处于有效期；</w:t>
      </w:r>
      <w:r>
        <w:rPr>
          <w:rFonts w:hint="eastAsia" w:ascii="仿宋" w:hAnsi="仿宋" w:eastAsia="仿宋" w:cs="仿宋"/>
          <w:b w:val="0"/>
          <w:bCs/>
          <w:color w:val="000000" w:themeColor="text1"/>
          <w:kern w:val="1"/>
          <w:sz w:val="32"/>
          <w:szCs w:val="32"/>
          <w14:textFill>
            <w14:solidFill>
              <w14:schemeClr w14:val="tx1"/>
            </w14:solidFill>
          </w14:textFill>
        </w:rPr>
        <w:t xml:space="preserve"> </w:t>
      </w:r>
    </w:p>
    <w:p>
      <w:pPr>
        <w:pageBreakBefore w:val="0"/>
        <w:kinsoku/>
        <w:wordWrap/>
        <w:overflowPunct/>
        <w:bidi w:val="0"/>
        <w:spacing w:beforeAutospacing="0" w:afterAutospacing="0" w:line="560" w:lineRule="exact"/>
        <w:textAlignment w:val="auto"/>
        <w:rPr>
          <w:rFonts w:hint="eastAsia" w:ascii="仿宋" w:hAnsi="仿宋" w:eastAsia="仿宋" w:cs="仿宋"/>
          <w:b w:val="0"/>
          <w:bCs/>
          <w:color w:val="000000" w:themeColor="text1"/>
          <w:kern w:val="1"/>
          <w:sz w:val="32"/>
          <w:szCs w:val="32"/>
          <w14:textFill>
            <w14:solidFill>
              <w14:schemeClr w14:val="tx1"/>
            </w14:solidFill>
          </w14:textFill>
        </w:rPr>
      </w:pPr>
      <w:r>
        <w:rPr>
          <w:rFonts w:hint="eastAsia" w:ascii="仿宋" w:hAnsi="仿宋" w:eastAsia="仿宋" w:cs="仿宋"/>
          <w:b w:val="0"/>
          <w:bCs/>
          <w:color w:val="000000" w:themeColor="text1"/>
          <w:kern w:val="1"/>
          <w:sz w:val="32"/>
          <w:szCs w:val="32"/>
          <w14:textFill>
            <w14:solidFill>
              <w14:schemeClr w14:val="tx1"/>
            </w14:solidFill>
          </w14:textFill>
        </w:rPr>
        <w:t xml:space="preserve">    4.3</w:t>
      </w:r>
      <w:r>
        <w:rPr>
          <w:rFonts w:hint="eastAsia" w:ascii="仿宋" w:hAnsi="仿宋" w:eastAsia="仿宋" w:cs="仿宋"/>
          <w:b w:val="0"/>
          <w:bCs/>
          <w:color w:val="000000" w:themeColor="text1"/>
          <w:sz w:val="32"/>
          <w:szCs w:val="32"/>
          <w:lang w:val="zh-CN"/>
          <w14:textFill>
            <w14:solidFill>
              <w14:schemeClr w14:val="tx1"/>
            </w14:solidFill>
          </w14:textFill>
        </w:rPr>
        <w:t>具有I</w:t>
      </w:r>
      <w:r>
        <w:rPr>
          <w:rFonts w:hint="eastAsia" w:ascii="仿宋" w:hAnsi="仿宋" w:eastAsia="仿宋" w:cs="仿宋"/>
          <w:b w:val="0"/>
          <w:bCs/>
          <w:color w:val="000000" w:themeColor="text1"/>
          <w:sz w:val="32"/>
          <w:szCs w:val="32"/>
          <w:lang w:bidi="ar"/>
          <w14:textFill>
            <w14:solidFill>
              <w14:schemeClr w14:val="tx1"/>
            </w14:solidFill>
          </w14:textFill>
        </w:rPr>
        <w:t>SO9001质量管理体系</w:t>
      </w:r>
      <w:r>
        <w:rPr>
          <w:rFonts w:hint="eastAsia" w:ascii="仿宋" w:hAnsi="仿宋" w:eastAsia="仿宋" w:cs="仿宋"/>
          <w:b w:val="0"/>
          <w:bCs/>
          <w:color w:val="000000" w:themeColor="text1"/>
          <w:sz w:val="32"/>
          <w:szCs w:val="32"/>
          <w:lang w:val="zh-CN"/>
          <w14:textFill>
            <w14:solidFill>
              <w14:schemeClr w14:val="tx1"/>
            </w14:solidFill>
          </w14:textFill>
        </w:rPr>
        <w:t>、展览展示行业商协会施工一级资质</w:t>
      </w:r>
      <w:r>
        <w:rPr>
          <w:rFonts w:hint="eastAsia" w:ascii="仿宋" w:hAnsi="仿宋" w:eastAsia="仿宋" w:cs="仿宋"/>
          <w:b w:val="0"/>
          <w:bCs/>
          <w:color w:val="000000" w:themeColor="text1"/>
          <w:kern w:val="1"/>
          <w:sz w:val="32"/>
          <w:szCs w:val="32"/>
          <w14:textFill>
            <w14:solidFill>
              <w14:schemeClr w14:val="tx1"/>
            </w14:solidFill>
          </w14:textFill>
        </w:rPr>
        <w:t>。</w:t>
      </w:r>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kern w:val="1"/>
          <w:sz w:val="32"/>
          <w:szCs w:val="32"/>
          <w14:textFill>
            <w14:solidFill>
              <w14:schemeClr w14:val="tx1"/>
            </w14:solidFill>
          </w14:textFill>
        </w:rPr>
        <w:t>4.4投标人为非联合体投标。</w:t>
      </w:r>
    </w:p>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5</w:t>
      </w:r>
      <w:r>
        <w:rPr>
          <w:rFonts w:hint="eastAsia" w:ascii="仿宋" w:hAnsi="仿宋" w:eastAsia="仿宋" w:cs="仿宋"/>
          <w:b w:val="0"/>
          <w:bCs/>
          <w:color w:val="000000" w:themeColor="text1"/>
          <w:sz w:val="32"/>
          <w:szCs w:val="32"/>
          <w:lang w:val="en-US"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评标步骤</w:t>
      </w:r>
    </w:p>
    <w:p>
      <w:pPr>
        <w:pageBreakBefore w:val="0"/>
        <w:tabs>
          <w:tab w:val="left" w:pos="8280"/>
        </w:tabs>
        <w:kinsoku/>
        <w:wordWrap/>
        <w:overflowPunct/>
        <w:bidi w:val="0"/>
        <w:spacing w:beforeAutospacing="0" w:afterAutospacing="0" w:line="560" w:lineRule="exact"/>
        <w:ind w:firstLine="640" w:firstLineChars="200"/>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 xml:space="preserve">评标委员会对投标文件的评审分为初审、比较与评价： </w:t>
      </w:r>
    </w:p>
    <w:p>
      <w:pPr>
        <w:pageBreakBefore w:val="0"/>
        <w:tabs>
          <w:tab w:val="left" w:pos="8280"/>
        </w:tabs>
        <w:kinsoku/>
        <w:wordWrap/>
        <w:overflowPunct/>
        <w:bidi w:val="0"/>
        <w:spacing w:beforeAutospacing="0" w:afterAutospacing="0" w:line="560" w:lineRule="exact"/>
        <w:ind w:firstLine="640" w:firstLineChars="200"/>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5.1 初审：只有全部通过资格性和符合性检查所列各项要求的投标才是有效投标，只要不满足资格性和符合性检查表所列各项要求之一的，将被认定为无效投标。对投标有效性认定意见不一致的，评标委员会按简单多数原则表决决定。通过本阶段资格性和符合性审查的为有效投标，有资格进入第二阶段的比较与评价；反之为无效投标，无资格进入第二阶段的比较与评价。</w:t>
      </w:r>
    </w:p>
    <w:p>
      <w:pPr>
        <w:pageBreakBefore w:val="0"/>
        <w:tabs>
          <w:tab w:val="left" w:pos="8280"/>
        </w:tabs>
        <w:kinsoku/>
        <w:wordWrap/>
        <w:overflowPunct/>
        <w:bidi w:val="0"/>
        <w:spacing w:beforeAutospacing="0" w:afterAutospacing="0" w:line="560" w:lineRule="exact"/>
        <w:ind w:firstLine="640" w:firstLineChars="200"/>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5.1.1 资格性检查：开标结束后，采购人依法对投标人的资格进行审查。依据法律法规和招标文件规定，对照投标文件中资格证明等进行审查，以确定投标人是否符合投标资格，并向评标委员会提交资格性审查结论表。通过资格审查不足3家的，不再进行评标，宣布废标。</w:t>
      </w:r>
    </w:p>
    <w:p>
      <w:pPr>
        <w:pageBreakBefore w:val="0"/>
        <w:tabs>
          <w:tab w:val="left" w:pos="8280"/>
        </w:tabs>
        <w:kinsoku/>
        <w:wordWrap/>
        <w:overflowPunct/>
        <w:bidi w:val="0"/>
        <w:spacing w:beforeAutospacing="0" w:afterAutospacing="0" w:line="560" w:lineRule="exact"/>
        <w:ind w:firstLine="640" w:firstLineChars="200"/>
        <w:textAlignment w:val="auto"/>
        <w:rPr>
          <w:rFonts w:hint="eastAsia" w:ascii="仿宋" w:hAnsi="仿宋" w:eastAsia="仿宋" w:cs="宋体"/>
          <w:b/>
          <w:sz w:val="32"/>
          <w:szCs w:val="32"/>
        </w:rPr>
      </w:pPr>
      <w:r>
        <w:rPr>
          <w:rFonts w:hint="eastAsia" w:ascii="仿宋" w:hAnsi="仿宋" w:eastAsia="仿宋" w:cs="仿宋"/>
          <w:b w:val="0"/>
          <w:bCs/>
          <w:color w:val="000000" w:themeColor="text1"/>
          <w:sz w:val="32"/>
          <w:szCs w:val="32"/>
          <w14:textFill>
            <w14:solidFill>
              <w14:schemeClr w14:val="tx1"/>
            </w14:solidFill>
          </w14:textFill>
        </w:rPr>
        <w:t>5.1.2 符合性检查：评标委员会依据资格性审查结果，对通过资格性审查的投标人进行符合性审查，对照本项目的技术、商务、预算金额及文件制作要求，审查投标文件是否完全实质性响应招标文件的要求等，没有出现重大偏离。</w:t>
      </w:r>
    </w:p>
    <w:p>
      <w:pPr>
        <w:pageBreakBefore w:val="0"/>
        <w:tabs>
          <w:tab w:val="left" w:pos="8280"/>
        </w:tabs>
        <w:kinsoku/>
        <w:wordWrap/>
        <w:overflowPunct/>
        <w:bidi w:val="0"/>
        <w:spacing w:beforeAutospacing="0" w:afterAutospacing="0" w:line="560" w:lineRule="exact"/>
        <w:ind w:left="843" w:hanging="960" w:hangingChars="300"/>
        <w:jc w:val="center"/>
        <w:textAlignment w:val="auto"/>
        <w:rPr>
          <w:rFonts w:ascii="仿宋" w:hAnsi="仿宋" w:eastAsia="仿宋" w:cs="宋体"/>
          <w:b/>
          <w:sz w:val="32"/>
          <w:szCs w:val="32"/>
        </w:rPr>
      </w:pPr>
      <w:r>
        <w:rPr>
          <w:rFonts w:hint="eastAsia" w:ascii="仿宋" w:hAnsi="仿宋" w:eastAsia="仿宋" w:cs="宋体"/>
          <w:b/>
          <w:sz w:val="32"/>
          <w:szCs w:val="32"/>
        </w:rPr>
        <w:t>资格性审查表</w:t>
      </w:r>
    </w:p>
    <w:tbl>
      <w:tblPr>
        <w:tblStyle w:val="32"/>
        <w:tblW w:w="92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1731"/>
        <w:gridCol w:w="747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56" w:hRule="atLeast"/>
          <w:jc w:val="center"/>
        </w:trPr>
        <w:tc>
          <w:tcPr>
            <w:tcW w:w="1731" w:type="dxa"/>
            <w:vAlign w:val="center"/>
          </w:tcPr>
          <w:p>
            <w:pPr>
              <w:pageBreakBefore w:val="0"/>
              <w:kinsoku/>
              <w:wordWrap/>
              <w:overflowPunct/>
              <w:bidi w:val="0"/>
              <w:spacing w:beforeAutospacing="0" w:afterAutospacing="0" w:line="560" w:lineRule="exact"/>
              <w:ind w:left="-171" w:firstLine="232" w:firstLineChars="83"/>
              <w:jc w:val="center"/>
              <w:textAlignment w:val="auto"/>
              <w:rPr>
                <w:rFonts w:ascii="仿宋" w:hAnsi="仿宋" w:eastAsia="仿宋" w:cs="宋体"/>
                <w:b/>
                <w:sz w:val="28"/>
                <w:szCs w:val="28"/>
              </w:rPr>
            </w:pPr>
            <w:r>
              <w:rPr>
                <w:rFonts w:hint="eastAsia" w:ascii="仿宋" w:hAnsi="仿宋" w:eastAsia="仿宋" w:cs="宋体"/>
                <w:b/>
                <w:sz w:val="28"/>
                <w:szCs w:val="28"/>
              </w:rPr>
              <w:t>评审内容</w:t>
            </w:r>
          </w:p>
        </w:tc>
        <w:tc>
          <w:tcPr>
            <w:tcW w:w="7478" w:type="dxa"/>
            <w:vAlign w:val="center"/>
          </w:tcPr>
          <w:p>
            <w:pPr>
              <w:pageBreakBefore w:val="0"/>
              <w:kinsoku/>
              <w:wordWrap/>
              <w:overflowPunct/>
              <w:bidi w:val="0"/>
              <w:spacing w:beforeAutospacing="0" w:afterAutospacing="0" w:line="560" w:lineRule="exact"/>
              <w:ind w:left="-171" w:firstLine="226" w:firstLineChars="81"/>
              <w:jc w:val="center"/>
              <w:textAlignment w:val="auto"/>
              <w:rPr>
                <w:rFonts w:ascii="仿宋" w:hAnsi="仿宋" w:eastAsia="仿宋" w:cs="宋体"/>
                <w:b/>
                <w:sz w:val="28"/>
                <w:szCs w:val="28"/>
              </w:rPr>
            </w:pPr>
            <w:r>
              <w:rPr>
                <w:rFonts w:hint="eastAsia" w:ascii="仿宋" w:hAnsi="仿宋" w:eastAsia="仿宋" w:cs="宋体"/>
                <w:b/>
                <w:sz w:val="28"/>
                <w:szCs w:val="28"/>
              </w:rPr>
              <w:t>采购文件要求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599" w:hRule="atLeast"/>
          <w:jc w:val="center"/>
        </w:trPr>
        <w:tc>
          <w:tcPr>
            <w:tcW w:w="1731" w:type="dxa"/>
            <w:vMerge w:val="restart"/>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r>
              <w:rPr>
                <w:rFonts w:hint="eastAsia" w:ascii="仿宋" w:hAnsi="仿宋" w:eastAsia="仿宋" w:cs="宋体"/>
                <w:sz w:val="28"/>
                <w:szCs w:val="28"/>
              </w:rPr>
              <w:t>资格性检查</w:t>
            </w:r>
          </w:p>
        </w:tc>
        <w:tc>
          <w:tcPr>
            <w:tcW w:w="7478" w:type="dxa"/>
            <w:tcBorders>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sz w:val="28"/>
                <w:szCs w:val="28"/>
                <w:lang w:val="zh-CN"/>
              </w:rPr>
            </w:pPr>
            <w:r>
              <w:rPr>
                <w:rFonts w:ascii="仿宋" w:hAnsi="仿宋" w:eastAsia="仿宋" w:cs="宋体"/>
                <w:sz w:val="28"/>
                <w:szCs w:val="28"/>
                <w:lang w:val="zh-CN"/>
              </w:rPr>
              <w:t>1</w:t>
            </w:r>
            <w:r>
              <w:rPr>
                <w:rFonts w:hint="eastAsia" w:ascii="仿宋" w:hAnsi="仿宋" w:eastAsia="仿宋" w:cs="宋体"/>
                <w:sz w:val="28"/>
                <w:szCs w:val="28"/>
                <w:lang w:val="en-US" w:eastAsia="zh-CN"/>
              </w:rPr>
              <w:t>.</w:t>
            </w:r>
            <w:r>
              <w:rPr>
                <w:rFonts w:hint="eastAsia" w:ascii="仿宋" w:hAnsi="仿宋" w:eastAsia="仿宋" w:cs="宋体"/>
                <w:sz w:val="28"/>
                <w:szCs w:val="28"/>
                <w:lang w:val="zh-CN"/>
              </w:rPr>
              <w:t>投标人必须符合《中华人民共和国政府采购法》第二十二条的规定的条件；</w:t>
            </w:r>
          </w:p>
          <w:p>
            <w:pPr>
              <w:pageBreakBefore w:val="0"/>
              <w:kinsoku/>
              <w:wordWrap/>
              <w:overflowPunct/>
              <w:bidi w:val="0"/>
              <w:spacing w:beforeAutospacing="0" w:afterAutospacing="0" w:line="560" w:lineRule="exact"/>
              <w:textAlignment w:val="auto"/>
              <w:rPr>
                <w:rFonts w:ascii="仿宋" w:hAnsi="仿宋" w:eastAsia="仿宋" w:cs="宋体"/>
                <w:sz w:val="28"/>
                <w:szCs w:val="28"/>
                <w:lang w:val="zh-CN"/>
              </w:rPr>
            </w:pPr>
            <w:r>
              <w:rPr>
                <w:rFonts w:hint="eastAsia" w:ascii="仿宋" w:hAnsi="仿宋" w:eastAsia="仿宋" w:cs="宋体"/>
                <w:sz w:val="28"/>
                <w:szCs w:val="28"/>
                <w:lang w:val="zh-CN"/>
              </w:rPr>
              <w:t>（</w:t>
            </w:r>
            <w:r>
              <w:rPr>
                <w:rFonts w:ascii="仿宋" w:hAnsi="仿宋" w:eastAsia="仿宋" w:cs="宋体"/>
                <w:sz w:val="28"/>
                <w:szCs w:val="28"/>
                <w:lang w:val="zh-CN"/>
              </w:rPr>
              <w:t>1</w:t>
            </w:r>
            <w:r>
              <w:rPr>
                <w:rFonts w:hint="eastAsia" w:ascii="仿宋" w:hAnsi="仿宋" w:eastAsia="仿宋" w:cs="宋体"/>
                <w:sz w:val="28"/>
                <w:szCs w:val="28"/>
                <w:lang w:val="zh-CN"/>
              </w:rPr>
              <w:t>）具有独立承担民事责任的能力；</w:t>
            </w:r>
          </w:p>
          <w:p>
            <w:pPr>
              <w:pageBreakBefore w:val="0"/>
              <w:kinsoku/>
              <w:wordWrap/>
              <w:overflowPunct/>
              <w:bidi w:val="0"/>
              <w:spacing w:beforeAutospacing="0" w:afterAutospacing="0" w:line="560" w:lineRule="exact"/>
              <w:textAlignment w:val="auto"/>
              <w:rPr>
                <w:rFonts w:ascii="仿宋" w:hAnsi="仿宋" w:eastAsia="仿宋" w:cs="宋体"/>
                <w:sz w:val="28"/>
                <w:szCs w:val="28"/>
                <w:lang w:val="zh-CN"/>
              </w:rPr>
            </w:pPr>
            <w:r>
              <w:rPr>
                <w:rFonts w:hint="eastAsia" w:ascii="仿宋" w:hAnsi="仿宋" w:eastAsia="仿宋" w:cs="宋体"/>
                <w:sz w:val="28"/>
                <w:szCs w:val="28"/>
                <w:lang w:val="zh-CN"/>
              </w:rPr>
              <w:t>（</w:t>
            </w:r>
            <w:r>
              <w:rPr>
                <w:rFonts w:ascii="仿宋" w:hAnsi="仿宋" w:eastAsia="仿宋" w:cs="宋体"/>
                <w:sz w:val="28"/>
                <w:szCs w:val="28"/>
                <w:lang w:val="zh-CN"/>
              </w:rPr>
              <w:t>2</w:t>
            </w:r>
            <w:r>
              <w:rPr>
                <w:rFonts w:hint="eastAsia" w:ascii="仿宋" w:hAnsi="仿宋" w:eastAsia="仿宋" w:cs="宋体"/>
                <w:sz w:val="28"/>
                <w:szCs w:val="28"/>
                <w:lang w:val="zh-CN"/>
              </w:rPr>
              <w:t>）具有良好的商业信誉和健全的财务会计制度；</w:t>
            </w:r>
          </w:p>
          <w:p>
            <w:pPr>
              <w:pageBreakBefore w:val="0"/>
              <w:kinsoku/>
              <w:wordWrap/>
              <w:overflowPunct/>
              <w:bidi w:val="0"/>
              <w:spacing w:beforeAutospacing="0" w:afterAutospacing="0" w:line="560" w:lineRule="exact"/>
              <w:textAlignment w:val="auto"/>
              <w:rPr>
                <w:rFonts w:ascii="仿宋" w:hAnsi="仿宋" w:eastAsia="仿宋" w:cs="宋体"/>
                <w:sz w:val="28"/>
                <w:szCs w:val="28"/>
                <w:lang w:val="zh-CN"/>
              </w:rPr>
            </w:pPr>
            <w:r>
              <w:rPr>
                <w:rFonts w:hint="eastAsia" w:ascii="仿宋" w:hAnsi="仿宋" w:eastAsia="仿宋" w:cs="宋体"/>
                <w:sz w:val="28"/>
                <w:szCs w:val="28"/>
                <w:lang w:val="zh-CN"/>
              </w:rPr>
              <w:t>（</w:t>
            </w:r>
            <w:r>
              <w:rPr>
                <w:rFonts w:ascii="仿宋" w:hAnsi="仿宋" w:eastAsia="仿宋" w:cs="宋体"/>
                <w:sz w:val="28"/>
                <w:szCs w:val="28"/>
                <w:lang w:val="zh-CN"/>
              </w:rPr>
              <w:t>3</w:t>
            </w:r>
            <w:r>
              <w:rPr>
                <w:rFonts w:hint="eastAsia" w:ascii="仿宋" w:hAnsi="仿宋" w:eastAsia="仿宋" w:cs="宋体"/>
                <w:sz w:val="28"/>
                <w:szCs w:val="28"/>
                <w:lang w:val="zh-CN"/>
              </w:rPr>
              <w:t>）具有履行合同所必需的设备和专业技术能力；</w:t>
            </w:r>
          </w:p>
          <w:p>
            <w:pPr>
              <w:pageBreakBefore w:val="0"/>
              <w:kinsoku/>
              <w:wordWrap/>
              <w:overflowPunct/>
              <w:bidi w:val="0"/>
              <w:spacing w:beforeAutospacing="0" w:afterAutospacing="0" w:line="560" w:lineRule="exact"/>
              <w:textAlignment w:val="auto"/>
              <w:rPr>
                <w:rFonts w:ascii="仿宋" w:hAnsi="仿宋" w:eastAsia="仿宋" w:cs="宋体"/>
                <w:sz w:val="28"/>
                <w:szCs w:val="28"/>
                <w:lang w:val="zh-CN"/>
              </w:rPr>
            </w:pPr>
            <w:r>
              <w:rPr>
                <w:rFonts w:hint="eastAsia" w:ascii="仿宋" w:hAnsi="仿宋" w:eastAsia="仿宋" w:cs="宋体"/>
                <w:sz w:val="28"/>
                <w:szCs w:val="28"/>
                <w:lang w:val="zh-CN"/>
              </w:rPr>
              <w:t>（</w:t>
            </w:r>
            <w:r>
              <w:rPr>
                <w:rFonts w:ascii="仿宋" w:hAnsi="仿宋" w:eastAsia="仿宋" w:cs="宋体"/>
                <w:sz w:val="28"/>
                <w:szCs w:val="28"/>
                <w:lang w:val="zh-CN"/>
              </w:rPr>
              <w:t>4</w:t>
            </w:r>
            <w:r>
              <w:rPr>
                <w:rFonts w:hint="eastAsia" w:ascii="仿宋" w:hAnsi="仿宋" w:eastAsia="仿宋" w:cs="宋体"/>
                <w:sz w:val="28"/>
                <w:szCs w:val="28"/>
                <w:lang w:val="zh-CN"/>
              </w:rPr>
              <w:t>）有依法缴纳税收和社会保障资金的良好记录；</w:t>
            </w:r>
          </w:p>
          <w:p>
            <w:pPr>
              <w:pageBreakBefore w:val="0"/>
              <w:kinsoku/>
              <w:wordWrap/>
              <w:overflowPunct/>
              <w:bidi w:val="0"/>
              <w:spacing w:beforeAutospacing="0" w:afterAutospacing="0" w:line="560" w:lineRule="exact"/>
              <w:textAlignment w:val="auto"/>
              <w:rPr>
                <w:rFonts w:ascii="仿宋" w:hAnsi="仿宋" w:eastAsia="仿宋" w:cs="宋体"/>
                <w:sz w:val="28"/>
                <w:szCs w:val="28"/>
                <w:lang w:val="zh-CN"/>
              </w:rPr>
            </w:pPr>
            <w:r>
              <w:rPr>
                <w:rFonts w:hint="eastAsia" w:ascii="仿宋" w:hAnsi="仿宋" w:eastAsia="仿宋" w:cs="宋体"/>
                <w:sz w:val="28"/>
                <w:szCs w:val="28"/>
                <w:lang w:val="zh-CN"/>
              </w:rPr>
              <w:t>（</w:t>
            </w:r>
            <w:r>
              <w:rPr>
                <w:rFonts w:ascii="仿宋" w:hAnsi="仿宋" w:eastAsia="仿宋" w:cs="宋体"/>
                <w:sz w:val="28"/>
                <w:szCs w:val="28"/>
                <w:lang w:val="zh-CN"/>
              </w:rPr>
              <w:t>5</w:t>
            </w:r>
            <w:r>
              <w:rPr>
                <w:rFonts w:hint="eastAsia" w:ascii="仿宋" w:hAnsi="仿宋" w:eastAsia="仿宋" w:cs="宋体"/>
                <w:sz w:val="28"/>
                <w:szCs w:val="28"/>
                <w:lang w:val="zh-CN"/>
              </w:rPr>
              <w:t>）参加政府采购活动前三年内，在经营活动中没有重大违法记录；</w:t>
            </w:r>
          </w:p>
          <w:p>
            <w:pPr>
              <w:pageBreakBefore w:val="0"/>
              <w:kinsoku/>
              <w:wordWrap/>
              <w:overflowPunct/>
              <w:bidi w:val="0"/>
              <w:spacing w:beforeAutospacing="0" w:afterAutospacing="0" w:line="560" w:lineRule="exact"/>
              <w:textAlignment w:val="auto"/>
              <w:rPr>
                <w:rFonts w:ascii="仿宋" w:hAnsi="仿宋" w:eastAsia="仿宋" w:cs="宋体"/>
                <w:sz w:val="28"/>
                <w:szCs w:val="28"/>
              </w:rPr>
            </w:pPr>
            <w:r>
              <w:rPr>
                <w:rFonts w:hint="eastAsia" w:ascii="仿宋" w:hAnsi="仿宋" w:eastAsia="仿宋" w:cs="宋体"/>
                <w:sz w:val="28"/>
                <w:szCs w:val="28"/>
                <w:lang w:val="zh-CN"/>
              </w:rPr>
              <w:t>（</w:t>
            </w:r>
            <w:r>
              <w:rPr>
                <w:rFonts w:ascii="仿宋" w:hAnsi="仿宋" w:eastAsia="仿宋" w:cs="宋体"/>
                <w:sz w:val="28"/>
                <w:szCs w:val="28"/>
                <w:lang w:val="zh-CN"/>
              </w:rPr>
              <w:t>6</w:t>
            </w:r>
            <w:r>
              <w:rPr>
                <w:rFonts w:hint="eastAsia" w:ascii="仿宋" w:hAnsi="仿宋" w:eastAsia="仿宋" w:cs="宋体"/>
                <w:sz w:val="28"/>
                <w:szCs w:val="28"/>
                <w:lang w:val="zh-CN"/>
              </w:rPr>
              <w:t>）法律、行政法规规定的其他条件。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125" w:hRule="atLeast"/>
          <w:jc w:val="center"/>
        </w:trPr>
        <w:tc>
          <w:tcPr>
            <w:tcW w:w="1731" w:type="dxa"/>
            <w:vMerge w:val="continue"/>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p>
        </w:tc>
        <w:tc>
          <w:tcPr>
            <w:tcW w:w="7478" w:type="dxa"/>
            <w:tcBorders>
              <w:top w:val="single" w:color="auto" w:sz="4" w:space="0"/>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sz w:val="28"/>
                <w:szCs w:val="28"/>
              </w:rPr>
            </w:pPr>
            <w:r>
              <w:rPr>
                <w:rFonts w:ascii="仿宋" w:hAnsi="仿宋" w:eastAsia="仿宋" w:cs="宋体"/>
                <w:sz w:val="28"/>
                <w:szCs w:val="28"/>
                <w:lang w:val="zh-CN"/>
              </w:rPr>
              <w:t>2</w:t>
            </w:r>
            <w:r>
              <w:rPr>
                <w:rFonts w:hint="eastAsia" w:ascii="仿宋" w:hAnsi="仿宋" w:eastAsia="仿宋" w:cs="宋体"/>
                <w:sz w:val="28"/>
                <w:szCs w:val="28"/>
                <w:lang w:val="en-US" w:eastAsia="zh-CN"/>
              </w:rPr>
              <w:t>.</w:t>
            </w:r>
            <w:r>
              <w:rPr>
                <w:rFonts w:hint="eastAsia" w:ascii="仿宋" w:hAnsi="仿宋" w:eastAsia="仿宋" w:cs="宋体"/>
                <w:sz w:val="28"/>
                <w:szCs w:val="28"/>
                <w:lang w:val="zh-CN"/>
              </w:rPr>
              <w:t>投标人必须是在中华人民共和国境内注册，具有独立承担民事责任能力的法人或其它组织；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602" w:hRule="atLeast"/>
          <w:jc w:val="center"/>
        </w:trPr>
        <w:tc>
          <w:tcPr>
            <w:tcW w:w="1731" w:type="dxa"/>
            <w:vMerge w:val="continue"/>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p>
        </w:tc>
        <w:tc>
          <w:tcPr>
            <w:tcW w:w="7478" w:type="dxa"/>
            <w:tcBorders>
              <w:top w:val="single" w:color="auto" w:sz="4" w:space="0"/>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lang w:val="zh-CN"/>
                <w14:textFill>
                  <w14:solidFill>
                    <w14:schemeClr w14:val="tx1"/>
                  </w14:solidFill>
                </w14:textFill>
              </w:rPr>
              <w:t>3</w:t>
            </w:r>
            <w:r>
              <w:rPr>
                <w:rFonts w:hint="eastAsia" w:ascii="仿宋" w:hAnsi="仿宋" w:eastAsia="仿宋" w:cs="宋体"/>
                <w:color w:val="000000" w:themeColor="text1"/>
                <w:sz w:val="28"/>
                <w:szCs w:val="28"/>
                <w:lang w:val="en-US" w:eastAsia="zh-CN"/>
                <w14:textFill>
                  <w14:solidFill>
                    <w14:schemeClr w14:val="tx1"/>
                  </w14:solidFill>
                </w14:textFill>
              </w:rPr>
              <w:t>.</w:t>
            </w:r>
            <w:r>
              <w:rPr>
                <w:rFonts w:hint="eastAsia" w:ascii="仿宋" w:hAnsi="仿宋" w:eastAsia="仿宋" w:cs="宋体"/>
                <w:color w:val="000000" w:themeColor="text1"/>
                <w:sz w:val="28"/>
                <w:szCs w:val="28"/>
                <w:lang w:val="zh-CN"/>
                <w14:textFill>
                  <w14:solidFill>
                    <w14:schemeClr w14:val="tx1"/>
                  </w14:solidFill>
                </w14:textFill>
              </w:rPr>
              <w:t>同时具有I</w:t>
            </w:r>
            <w:r>
              <w:rPr>
                <w:rFonts w:ascii="仿宋" w:hAnsi="仿宋" w:eastAsia="仿宋" w:cs="宋体"/>
                <w:color w:val="000000" w:themeColor="text1"/>
                <w:sz w:val="28"/>
                <w:szCs w:val="28"/>
                <w:lang w:bidi="ar"/>
                <w14:textFill>
                  <w14:solidFill>
                    <w14:schemeClr w14:val="tx1"/>
                  </w14:solidFill>
                </w14:textFill>
              </w:rPr>
              <w:t>SO9001质量管理体系</w:t>
            </w:r>
            <w:r>
              <w:rPr>
                <w:rFonts w:hint="eastAsia" w:ascii="仿宋" w:hAnsi="仿宋" w:eastAsia="仿宋" w:cs="宋体"/>
                <w:color w:val="000000" w:themeColor="text1"/>
                <w:sz w:val="28"/>
                <w:szCs w:val="28"/>
                <w:lang w:val="zh-CN"/>
                <w14:textFill>
                  <w14:solidFill>
                    <w14:schemeClr w14:val="tx1"/>
                  </w14:solidFill>
                </w14:textFill>
              </w:rPr>
              <w:t>、展览展示行业商协会施工一级资质</w:t>
            </w:r>
            <w:r>
              <w:rPr>
                <w:rFonts w:hint="eastAsia" w:ascii="仿宋" w:hAnsi="仿宋" w:eastAsia="仿宋" w:cs="宋体"/>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731" w:type="dxa"/>
            <w:vMerge w:val="continue"/>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p>
        </w:tc>
        <w:tc>
          <w:tcPr>
            <w:tcW w:w="7478" w:type="dxa"/>
            <w:tcBorders>
              <w:top w:val="single" w:color="auto" w:sz="4" w:space="0"/>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color w:val="000000" w:themeColor="text1"/>
                <w:sz w:val="28"/>
                <w:szCs w:val="28"/>
                <w:lang w:val="zh-CN"/>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4</w:t>
            </w:r>
            <w:r>
              <w:rPr>
                <w:rFonts w:hint="eastAsia" w:ascii="仿宋" w:hAnsi="仿宋" w:eastAsia="仿宋" w:cs="宋体"/>
                <w:color w:val="000000" w:themeColor="text1"/>
                <w:sz w:val="28"/>
                <w:szCs w:val="28"/>
                <w:lang w:val="en-US" w:eastAsia="zh-CN"/>
                <w14:textFill>
                  <w14:solidFill>
                    <w14:schemeClr w14:val="tx1"/>
                  </w14:solidFill>
                </w14:textFill>
              </w:rPr>
              <w:t>.</w:t>
            </w:r>
            <w:r>
              <w:rPr>
                <w:rFonts w:hint="eastAsia" w:ascii="仿宋" w:hAnsi="仿宋" w:eastAsia="仿宋" w:cs="宋体"/>
                <w:color w:val="000000" w:themeColor="text1"/>
                <w:sz w:val="28"/>
                <w:szCs w:val="28"/>
                <w:lang w:val="zh-CN"/>
                <w14:textFill>
                  <w14:solidFill>
                    <w14:schemeClr w14:val="tx1"/>
                  </w14:solidFill>
                </w14:textFill>
              </w:rPr>
              <w:t>投标人未被列入</w:t>
            </w:r>
            <w:r>
              <w:rPr>
                <w:rFonts w:hint="eastAsia"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lang w:val="zh-CN"/>
                <w14:textFill>
                  <w14:solidFill>
                    <w14:schemeClr w14:val="tx1"/>
                  </w14:solidFill>
                </w14:textFill>
              </w:rPr>
              <w:t>信用中国</w:t>
            </w:r>
            <w:r>
              <w:rPr>
                <w:rFonts w:hint="eastAsia"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lang w:val="zh-CN"/>
                <w14:textFill>
                  <w14:solidFill>
                    <w14:schemeClr w14:val="tx1"/>
                  </w14:solidFill>
                </w14:textFill>
              </w:rPr>
              <w:t>网站</w:t>
            </w:r>
            <w:r>
              <w:rPr>
                <w:rFonts w:hint="eastAsia" w:ascii="仿宋" w:hAnsi="仿宋" w:eastAsia="仿宋" w:cs="宋体"/>
                <w:color w:val="000000" w:themeColor="text1"/>
                <w:sz w:val="28"/>
                <w:szCs w:val="28"/>
                <w14:textFill>
                  <w14:solidFill>
                    <w14:schemeClr w14:val="tx1"/>
                  </w14:solidFill>
                </w14:textFill>
              </w:rPr>
              <w:t>(www.creditchina.gov.cn)“</w:t>
            </w:r>
            <w:r>
              <w:rPr>
                <w:rFonts w:hint="eastAsia" w:ascii="仿宋" w:hAnsi="仿宋" w:eastAsia="仿宋" w:cs="宋体"/>
                <w:color w:val="000000" w:themeColor="text1"/>
                <w:sz w:val="28"/>
                <w:szCs w:val="28"/>
                <w:lang w:val="zh-CN"/>
                <w14:textFill>
                  <w14:solidFill>
                    <w14:schemeClr w14:val="tx1"/>
                  </w14:solidFill>
                </w14:textFill>
              </w:rPr>
              <w:t>记录失信被执行人或重大税收违法案件当事人名单或政府采购严重违法失信行为</w:t>
            </w:r>
            <w:r>
              <w:rPr>
                <w:rFonts w:hint="eastAsia"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lang w:val="zh-CN"/>
                <w14:textFill>
                  <w14:solidFill>
                    <w14:schemeClr w14:val="tx1"/>
                  </w14:solidFill>
                </w14:textFill>
              </w:rPr>
              <w:t>记录名单</w:t>
            </w:r>
            <w:r>
              <w:rPr>
                <w:rFonts w:hint="eastAsia"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lang w:val="zh-CN"/>
                <w14:textFill>
                  <w14:solidFill>
                    <w14:schemeClr w14:val="tx1"/>
                  </w14:solidFill>
                </w14:textFill>
              </w:rPr>
              <w:t>不处于中国政府采购网</w:t>
            </w:r>
            <w:r>
              <w:rPr>
                <w:rFonts w:hint="eastAsia" w:ascii="仿宋" w:hAnsi="仿宋" w:eastAsia="仿宋" w:cs="宋体"/>
                <w:color w:val="000000" w:themeColor="text1"/>
                <w:sz w:val="28"/>
                <w:szCs w:val="28"/>
                <w14:textFill>
                  <w14:solidFill>
                    <w14:schemeClr w14:val="tx1"/>
                  </w14:solidFill>
                </w14:textFill>
              </w:rPr>
              <w:t>(www.ccgp.gov.cn)“</w:t>
            </w:r>
            <w:r>
              <w:rPr>
                <w:rFonts w:hint="eastAsia" w:ascii="仿宋" w:hAnsi="仿宋" w:eastAsia="仿宋" w:cs="宋体"/>
                <w:color w:val="000000" w:themeColor="text1"/>
                <w:sz w:val="28"/>
                <w:szCs w:val="28"/>
                <w:lang w:val="zh-CN"/>
                <w14:textFill>
                  <w14:solidFill>
                    <w14:schemeClr w14:val="tx1"/>
                  </w14:solidFill>
                </w14:textFill>
              </w:rPr>
              <w:t>政府采购严重违法失信行为信息记录</w:t>
            </w:r>
            <w:r>
              <w:rPr>
                <w:rFonts w:hint="eastAsia"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lang w:val="zh-CN"/>
                <w14:textFill>
                  <w14:solidFill>
                    <w14:schemeClr w14:val="tx1"/>
                  </w14:solidFill>
                </w14:textFill>
              </w:rPr>
              <w:t>。【以投标截止日当天在“信用中国”网站（www.creditchina.gov.cn）及中国政府采购网(www.ccgp.gov.cn)查询结果为准，如相关失信记录已失效，投标人需提供相关证明资料】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20" w:hRule="atLeast"/>
          <w:jc w:val="center"/>
        </w:trPr>
        <w:tc>
          <w:tcPr>
            <w:tcW w:w="1731" w:type="dxa"/>
            <w:vMerge w:val="continue"/>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p>
        </w:tc>
        <w:tc>
          <w:tcPr>
            <w:tcW w:w="7478" w:type="dxa"/>
            <w:tcBorders>
              <w:top w:val="single" w:color="auto" w:sz="4" w:space="0"/>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sz w:val="28"/>
                <w:szCs w:val="28"/>
              </w:rPr>
            </w:pPr>
            <w:r>
              <w:rPr>
                <w:rFonts w:ascii="仿宋" w:hAnsi="仿宋" w:eastAsia="仿宋" w:cs="宋体"/>
                <w:sz w:val="28"/>
                <w:szCs w:val="28"/>
              </w:rPr>
              <w:t>5</w:t>
            </w:r>
            <w:r>
              <w:rPr>
                <w:rFonts w:hint="eastAsia" w:ascii="仿宋" w:hAnsi="仿宋" w:eastAsia="仿宋" w:cs="宋体"/>
                <w:sz w:val="28"/>
                <w:szCs w:val="28"/>
                <w:lang w:val="en-US" w:eastAsia="zh-CN"/>
              </w:rPr>
              <w:t>.</w:t>
            </w:r>
            <w:r>
              <w:rPr>
                <w:rFonts w:hint="eastAsia" w:ascii="仿宋" w:hAnsi="仿宋" w:eastAsia="仿宋" w:cs="宋体"/>
                <w:sz w:val="28"/>
                <w:szCs w:val="28"/>
                <w:lang w:val="zh-CN"/>
              </w:rPr>
              <w:t>投标人必须在</w:t>
            </w:r>
            <w:r>
              <w:fldChar w:fldCharType="begin"/>
            </w:r>
            <w:r>
              <w:instrText xml:space="preserve"> HYPERLINK "http://www.cdcxjt.com" </w:instrText>
            </w:r>
            <w:r>
              <w:fldChar w:fldCharType="separate"/>
            </w:r>
            <w:r>
              <w:rPr>
                <w:rStyle w:val="38"/>
                <w:rFonts w:hint="eastAsia" w:ascii="仿宋" w:hAnsi="仿宋" w:eastAsia="仿宋" w:cs="宋体"/>
                <w:sz w:val="28"/>
                <w:szCs w:val="28"/>
              </w:rPr>
              <w:t>www.cdcxjt.com</w:t>
            </w:r>
            <w:r>
              <w:rPr>
                <w:rStyle w:val="38"/>
                <w:rFonts w:hint="eastAsia" w:ascii="仿宋" w:hAnsi="仿宋" w:eastAsia="仿宋" w:cs="宋体"/>
                <w:sz w:val="28"/>
                <w:szCs w:val="28"/>
              </w:rPr>
              <w:fldChar w:fldCharType="end"/>
            </w:r>
            <w:r>
              <w:rPr>
                <w:rFonts w:hint="eastAsia" w:ascii="仿宋" w:hAnsi="仿宋" w:eastAsia="仿宋" w:cs="宋体"/>
                <w:sz w:val="28"/>
                <w:szCs w:val="28"/>
                <w:lang w:val="zh-CN"/>
              </w:rPr>
              <w:t>网站上自行下载招标文件</w:t>
            </w:r>
            <w:r>
              <w:rPr>
                <w:rFonts w:hint="eastAsia" w:ascii="仿宋" w:hAnsi="仿宋" w:eastAsia="仿宋"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46" w:hRule="atLeast"/>
          <w:jc w:val="center"/>
        </w:trPr>
        <w:tc>
          <w:tcPr>
            <w:tcW w:w="1731" w:type="dxa"/>
            <w:vMerge w:val="continue"/>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p>
        </w:tc>
        <w:tc>
          <w:tcPr>
            <w:tcW w:w="7478" w:type="dxa"/>
            <w:tcBorders>
              <w:top w:val="single" w:color="auto" w:sz="4" w:space="0"/>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sz w:val="28"/>
                <w:szCs w:val="28"/>
              </w:rPr>
            </w:pPr>
            <w:r>
              <w:rPr>
                <w:rFonts w:ascii="仿宋" w:hAnsi="仿宋" w:eastAsia="仿宋" w:cs="宋体"/>
                <w:sz w:val="28"/>
                <w:szCs w:val="28"/>
              </w:rPr>
              <w:t>6</w:t>
            </w:r>
            <w:r>
              <w:rPr>
                <w:rFonts w:hint="eastAsia" w:ascii="仿宋" w:hAnsi="仿宋" w:eastAsia="仿宋" w:cs="宋体"/>
                <w:sz w:val="28"/>
                <w:szCs w:val="28"/>
                <w:lang w:val="en-US" w:eastAsia="zh-CN"/>
              </w:rPr>
              <w:t>.</w:t>
            </w:r>
            <w:r>
              <w:rPr>
                <w:rFonts w:hint="eastAsia" w:ascii="仿宋" w:hAnsi="仿宋" w:eastAsia="仿宋" w:cs="宋体"/>
                <w:sz w:val="28"/>
                <w:szCs w:val="28"/>
                <w:lang w:val="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223" w:hRule="atLeast"/>
          <w:jc w:val="center"/>
        </w:trPr>
        <w:tc>
          <w:tcPr>
            <w:tcW w:w="1731" w:type="dxa"/>
            <w:vMerge w:val="continue"/>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p>
        </w:tc>
        <w:tc>
          <w:tcPr>
            <w:tcW w:w="7478" w:type="dxa"/>
            <w:tcBorders>
              <w:top w:val="single" w:color="auto" w:sz="4" w:space="0"/>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sz w:val="28"/>
                <w:szCs w:val="28"/>
              </w:rPr>
            </w:pPr>
            <w:r>
              <w:rPr>
                <w:rFonts w:ascii="仿宋" w:hAnsi="仿宋" w:eastAsia="仿宋" w:cs="宋体"/>
                <w:sz w:val="28"/>
                <w:szCs w:val="28"/>
              </w:rPr>
              <w:t>7</w:t>
            </w:r>
            <w:r>
              <w:rPr>
                <w:rFonts w:hint="eastAsia" w:ascii="仿宋" w:hAnsi="仿宋" w:eastAsia="仿宋" w:cs="宋体"/>
                <w:sz w:val="28"/>
                <w:szCs w:val="28"/>
                <w:lang w:val="en-US" w:eastAsia="zh-CN"/>
              </w:rPr>
              <w:t>.</w:t>
            </w:r>
            <w:r>
              <w:rPr>
                <w:rFonts w:hint="eastAsia" w:ascii="仿宋" w:hAnsi="仿宋" w:eastAsia="仿宋" w:cs="宋体"/>
                <w:sz w:val="28"/>
                <w:szCs w:val="28"/>
                <w:lang w:val="zh-CN"/>
              </w:rPr>
              <w:t>单位负责人为同一人或者存在直接控股、管理关系的不同投标人，不得同时参加本采购项目（包组）投标。</w:t>
            </w:r>
          </w:p>
        </w:tc>
      </w:tr>
    </w:tbl>
    <w:p>
      <w:pPr>
        <w:pageBreakBefore w:val="0"/>
        <w:kinsoku/>
        <w:wordWrap/>
        <w:overflowPunct/>
        <w:bidi w:val="0"/>
        <w:spacing w:beforeAutospacing="0" w:afterAutospacing="0" w:line="560" w:lineRule="exact"/>
        <w:jc w:val="both"/>
        <w:textAlignment w:val="auto"/>
        <w:rPr>
          <w:rFonts w:hint="eastAsia" w:ascii="仿宋" w:hAnsi="仿宋" w:eastAsia="仿宋" w:cs="宋体"/>
          <w:b/>
          <w:sz w:val="28"/>
          <w:szCs w:val="28"/>
        </w:rPr>
      </w:pPr>
      <w:bookmarkStart w:id="18" w:name="OLE_LINK3"/>
    </w:p>
    <w:p>
      <w:pPr>
        <w:pageBreakBefore w:val="0"/>
        <w:kinsoku/>
        <w:wordWrap/>
        <w:overflowPunct/>
        <w:bidi w:val="0"/>
        <w:spacing w:beforeAutospacing="0" w:afterAutospacing="0" w:line="560" w:lineRule="exact"/>
        <w:jc w:val="center"/>
        <w:textAlignment w:val="auto"/>
        <w:rPr>
          <w:rFonts w:ascii="仿宋" w:hAnsi="仿宋" w:eastAsia="仿宋" w:cs="宋体"/>
          <w:b/>
          <w:sz w:val="32"/>
          <w:szCs w:val="32"/>
        </w:rPr>
      </w:pPr>
      <w:r>
        <w:rPr>
          <w:rFonts w:hint="eastAsia" w:ascii="仿宋" w:hAnsi="仿宋" w:eastAsia="仿宋" w:cs="宋体"/>
          <w:b/>
          <w:sz w:val="32"/>
          <w:szCs w:val="32"/>
        </w:rPr>
        <w:t>符合性审查表</w:t>
      </w:r>
    </w:p>
    <w:tbl>
      <w:tblPr>
        <w:tblStyle w:val="32"/>
        <w:tblW w:w="955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1969"/>
        <w:gridCol w:w="758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194" w:hRule="atLeast"/>
          <w:jc w:val="center"/>
        </w:trPr>
        <w:tc>
          <w:tcPr>
            <w:tcW w:w="1969" w:type="dxa"/>
            <w:vAlign w:val="center"/>
          </w:tcPr>
          <w:p>
            <w:pPr>
              <w:pageBreakBefore w:val="0"/>
              <w:kinsoku/>
              <w:wordWrap/>
              <w:overflowPunct/>
              <w:bidi w:val="0"/>
              <w:spacing w:beforeAutospacing="0" w:afterAutospacing="0" w:line="560" w:lineRule="exact"/>
              <w:ind w:left="-171" w:firstLine="232" w:firstLineChars="83"/>
              <w:jc w:val="center"/>
              <w:textAlignment w:val="auto"/>
              <w:rPr>
                <w:rFonts w:ascii="仿宋" w:hAnsi="仿宋" w:eastAsia="仿宋" w:cs="宋体"/>
                <w:b/>
                <w:sz w:val="28"/>
                <w:szCs w:val="28"/>
              </w:rPr>
            </w:pPr>
            <w:r>
              <w:rPr>
                <w:rFonts w:hint="eastAsia" w:ascii="仿宋" w:hAnsi="仿宋" w:eastAsia="仿宋" w:cs="宋体"/>
                <w:b/>
                <w:sz w:val="28"/>
                <w:szCs w:val="28"/>
              </w:rPr>
              <w:t>评审内容</w:t>
            </w:r>
          </w:p>
        </w:tc>
        <w:tc>
          <w:tcPr>
            <w:tcW w:w="7585" w:type="dxa"/>
            <w:vAlign w:val="center"/>
          </w:tcPr>
          <w:p>
            <w:pPr>
              <w:pageBreakBefore w:val="0"/>
              <w:kinsoku/>
              <w:wordWrap/>
              <w:overflowPunct/>
              <w:bidi w:val="0"/>
              <w:spacing w:beforeAutospacing="0" w:afterAutospacing="0" w:line="560" w:lineRule="exact"/>
              <w:ind w:left="-171" w:firstLine="226" w:firstLineChars="81"/>
              <w:jc w:val="center"/>
              <w:textAlignment w:val="auto"/>
              <w:rPr>
                <w:rFonts w:ascii="仿宋" w:hAnsi="仿宋" w:eastAsia="仿宋" w:cs="宋体"/>
                <w:b/>
                <w:sz w:val="28"/>
                <w:szCs w:val="28"/>
              </w:rPr>
            </w:pPr>
            <w:r>
              <w:rPr>
                <w:rFonts w:hint="eastAsia" w:ascii="仿宋" w:hAnsi="仿宋" w:eastAsia="仿宋" w:cs="宋体"/>
                <w:b/>
                <w:sz w:val="28"/>
                <w:szCs w:val="28"/>
              </w:rPr>
              <w:t>投标文件要求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331" w:hRule="atLeast"/>
          <w:jc w:val="center"/>
        </w:trPr>
        <w:tc>
          <w:tcPr>
            <w:tcW w:w="1969" w:type="dxa"/>
            <w:vMerge w:val="restart"/>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r>
              <w:rPr>
                <w:rFonts w:hint="eastAsia" w:ascii="仿宋" w:hAnsi="仿宋" w:eastAsia="仿宋" w:cs="宋体"/>
                <w:sz w:val="28"/>
                <w:szCs w:val="28"/>
              </w:rPr>
              <w:t>符合性审查</w:t>
            </w:r>
          </w:p>
        </w:tc>
        <w:tc>
          <w:tcPr>
            <w:tcW w:w="7585" w:type="dxa"/>
            <w:tcBorders>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sz w:val="28"/>
                <w:szCs w:val="28"/>
              </w:rPr>
            </w:pPr>
            <w:r>
              <w:rPr>
                <w:rFonts w:ascii="仿宋" w:hAnsi="仿宋" w:eastAsia="仿宋" w:cs="宋体"/>
                <w:sz w:val="28"/>
                <w:szCs w:val="28"/>
              </w:rPr>
              <w:t>1</w:t>
            </w:r>
            <w:r>
              <w:rPr>
                <w:rFonts w:hint="eastAsia" w:ascii="仿宋" w:hAnsi="仿宋" w:eastAsia="仿宋" w:cs="宋体"/>
                <w:sz w:val="28"/>
                <w:szCs w:val="28"/>
                <w:lang w:val="en-US" w:eastAsia="zh-CN"/>
              </w:rPr>
              <w:t>.</w:t>
            </w:r>
            <w:r>
              <w:rPr>
                <w:rFonts w:hint="eastAsia" w:ascii="仿宋" w:hAnsi="仿宋" w:eastAsia="仿宋" w:cs="宋体"/>
                <w:sz w:val="28"/>
                <w:szCs w:val="28"/>
              </w:rPr>
              <w:t>按照招标文件的规定装订成册。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521" w:hRule="atLeast"/>
          <w:jc w:val="center"/>
        </w:trPr>
        <w:tc>
          <w:tcPr>
            <w:tcW w:w="1969" w:type="dxa"/>
            <w:vMerge w:val="continue"/>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p>
        </w:tc>
        <w:tc>
          <w:tcPr>
            <w:tcW w:w="7585" w:type="dxa"/>
            <w:tcBorders>
              <w:top w:val="single" w:color="auto" w:sz="4" w:space="0"/>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lang w:val="en-US" w:eastAsia="zh-CN"/>
              </w:rPr>
              <w:t>.</w:t>
            </w:r>
            <w:r>
              <w:rPr>
                <w:rFonts w:hint="eastAsia" w:ascii="仿宋" w:hAnsi="仿宋" w:eastAsia="仿宋" w:cs="宋体"/>
                <w:sz w:val="28"/>
                <w:szCs w:val="28"/>
              </w:rPr>
              <w:t>投标文件已按招标文件要求签署、盖章。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521" w:hRule="atLeast"/>
          <w:jc w:val="center"/>
        </w:trPr>
        <w:tc>
          <w:tcPr>
            <w:tcW w:w="1969" w:type="dxa"/>
            <w:vMerge w:val="continue"/>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p>
        </w:tc>
        <w:tc>
          <w:tcPr>
            <w:tcW w:w="7585" w:type="dxa"/>
            <w:tcBorders>
              <w:top w:val="single" w:color="auto" w:sz="4" w:space="0"/>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sz w:val="28"/>
                <w:szCs w:val="28"/>
              </w:rPr>
            </w:pPr>
            <w:r>
              <w:rPr>
                <w:rFonts w:ascii="仿宋" w:hAnsi="仿宋" w:eastAsia="仿宋" w:cs="宋体"/>
                <w:sz w:val="28"/>
                <w:szCs w:val="28"/>
              </w:rPr>
              <w:t>3</w:t>
            </w:r>
            <w:r>
              <w:rPr>
                <w:rFonts w:hint="eastAsia" w:ascii="仿宋" w:hAnsi="仿宋" w:eastAsia="仿宋" w:cs="宋体"/>
                <w:sz w:val="28"/>
                <w:szCs w:val="28"/>
                <w:lang w:val="en-US" w:eastAsia="zh-CN"/>
              </w:rPr>
              <w:t>.</w:t>
            </w:r>
            <w:r>
              <w:rPr>
                <w:rFonts w:hint="eastAsia" w:ascii="仿宋" w:hAnsi="仿宋" w:eastAsia="仿宋" w:cs="宋体"/>
                <w:sz w:val="28"/>
                <w:szCs w:val="28"/>
              </w:rPr>
              <w:t>在经营范围内报价，且投标报价不超过采购预算。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188" w:hRule="atLeast"/>
          <w:jc w:val="center"/>
        </w:trPr>
        <w:tc>
          <w:tcPr>
            <w:tcW w:w="1969" w:type="dxa"/>
            <w:vMerge w:val="continue"/>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p>
        </w:tc>
        <w:tc>
          <w:tcPr>
            <w:tcW w:w="7585" w:type="dxa"/>
            <w:tcBorders>
              <w:top w:val="single" w:color="auto" w:sz="4" w:space="0"/>
              <w:bottom w:val="single" w:color="auto" w:sz="4" w:space="0"/>
            </w:tcBorders>
            <w:vAlign w:val="center"/>
          </w:tcPr>
          <w:p>
            <w:pPr>
              <w:pageBreakBefore w:val="0"/>
              <w:kinsoku/>
              <w:wordWrap/>
              <w:overflowPunct/>
              <w:bidi w:val="0"/>
              <w:spacing w:beforeAutospacing="0" w:afterAutospacing="0" w:line="560" w:lineRule="exact"/>
              <w:ind w:left="39" w:leftChars="19" w:firstLine="560" w:firstLineChars="200"/>
              <w:textAlignment w:val="auto"/>
              <w:rPr>
                <w:rFonts w:ascii="仿宋" w:hAnsi="仿宋" w:eastAsia="仿宋" w:cs="宋体"/>
                <w:sz w:val="28"/>
                <w:szCs w:val="28"/>
              </w:rPr>
            </w:pPr>
            <w:r>
              <w:rPr>
                <w:rFonts w:ascii="仿宋" w:hAnsi="仿宋" w:eastAsia="仿宋" w:cs="宋体"/>
                <w:sz w:val="28"/>
                <w:szCs w:val="28"/>
              </w:rPr>
              <w:t>4</w:t>
            </w:r>
            <w:r>
              <w:rPr>
                <w:rFonts w:hint="eastAsia" w:ascii="仿宋" w:hAnsi="仿宋" w:eastAsia="仿宋" w:cs="宋体"/>
                <w:sz w:val="28"/>
                <w:szCs w:val="28"/>
                <w:lang w:val="en-US" w:eastAsia="zh-CN"/>
              </w:rPr>
              <w:t>.</w:t>
            </w:r>
            <w:r>
              <w:rPr>
                <w:rFonts w:hint="eastAsia" w:ascii="仿宋" w:hAnsi="仿宋" w:eastAsia="仿宋" w:cs="宋体"/>
                <w:sz w:val="28"/>
                <w:szCs w:val="28"/>
              </w:rPr>
              <w:t>报价方案是唯一确定。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188" w:hRule="atLeast"/>
          <w:jc w:val="center"/>
        </w:trPr>
        <w:tc>
          <w:tcPr>
            <w:tcW w:w="1969" w:type="dxa"/>
            <w:vMerge w:val="continue"/>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p>
        </w:tc>
        <w:tc>
          <w:tcPr>
            <w:tcW w:w="7585" w:type="dxa"/>
            <w:tcBorders>
              <w:top w:val="single" w:color="auto" w:sz="4" w:space="0"/>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sz w:val="28"/>
                <w:szCs w:val="28"/>
              </w:rPr>
            </w:pPr>
            <w:r>
              <w:rPr>
                <w:rFonts w:ascii="仿宋" w:hAnsi="仿宋" w:eastAsia="仿宋" w:cs="宋体"/>
                <w:sz w:val="28"/>
                <w:szCs w:val="28"/>
              </w:rPr>
              <w:t>5</w:t>
            </w:r>
            <w:r>
              <w:rPr>
                <w:rFonts w:hint="eastAsia" w:ascii="仿宋" w:hAnsi="仿宋" w:eastAsia="仿宋" w:cs="宋体"/>
                <w:sz w:val="28"/>
                <w:szCs w:val="28"/>
                <w:lang w:val="en-US" w:eastAsia="zh-CN"/>
              </w:rPr>
              <w:t>.</w:t>
            </w:r>
            <w:r>
              <w:rPr>
                <w:rFonts w:hint="eastAsia" w:ascii="仿宋" w:hAnsi="仿宋" w:eastAsia="仿宋" w:cs="宋体"/>
                <w:sz w:val="28"/>
                <w:szCs w:val="28"/>
              </w:rPr>
              <w:t>对招标文件的实质性技术与商务（即标注“★”号条款）条款无产生偏离的。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188" w:hRule="atLeast"/>
          <w:jc w:val="center"/>
        </w:trPr>
        <w:tc>
          <w:tcPr>
            <w:tcW w:w="1969" w:type="dxa"/>
            <w:vMerge w:val="continue"/>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p>
        </w:tc>
        <w:tc>
          <w:tcPr>
            <w:tcW w:w="7585" w:type="dxa"/>
            <w:tcBorders>
              <w:top w:val="single" w:color="auto" w:sz="4" w:space="0"/>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sz w:val="28"/>
                <w:szCs w:val="28"/>
              </w:rPr>
            </w:pPr>
            <w:r>
              <w:rPr>
                <w:rFonts w:ascii="仿宋" w:hAnsi="仿宋" w:eastAsia="仿宋"/>
                <w:sz w:val="28"/>
                <w:szCs w:val="28"/>
              </w:rPr>
              <w:t>6</w:t>
            </w:r>
            <w:r>
              <w:rPr>
                <w:rFonts w:hint="eastAsia" w:ascii="仿宋" w:hAnsi="仿宋" w:eastAsia="仿宋"/>
                <w:sz w:val="28"/>
                <w:szCs w:val="28"/>
                <w:lang w:val="en-US" w:eastAsia="zh-CN"/>
              </w:rPr>
              <w:t>.</w:t>
            </w:r>
            <w:r>
              <w:rPr>
                <w:rFonts w:hint="eastAsia" w:ascii="仿宋" w:hAnsi="仿宋" w:eastAsia="仿宋"/>
                <w:sz w:val="28"/>
                <w:szCs w:val="28"/>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188" w:hRule="atLeast"/>
          <w:jc w:val="center"/>
        </w:trPr>
        <w:tc>
          <w:tcPr>
            <w:tcW w:w="1969" w:type="dxa"/>
            <w:vMerge w:val="continue"/>
            <w:vAlign w:val="center"/>
          </w:tcPr>
          <w:p>
            <w:pPr>
              <w:pageBreakBefore w:val="0"/>
              <w:kinsoku/>
              <w:wordWrap/>
              <w:overflowPunct/>
              <w:bidi w:val="0"/>
              <w:spacing w:beforeAutospacing="0" w:afterAutospacing="0" w:line="560" w:lineRule="exact"/>
              <w:ind w:left="39" w:leftChars="19"/>
              <w:jc w:val="center"/>
              <w:textAlignment w:val="auto"/>
              <w:rPr>
                <w:rFonts w:ascii="仿宋" w:hAnsi="仿宋" w:eastAsia="仿宋" w:cs="宋体"/>
                <w:sz w:val="28"/>
                <w:szCs w:val="28"/>
              </w:rPr>
            </w:pPr>
          </w:p>
        </w:tc>
        <w:tc>
          <w:tcPr>
            <w:tcW w:w="7585" w:type="dxa"/>
            <w:tcBorders>
              <w:top w:val="single" w:color="auto" w:sz="4" w:space="0"/>
              <w:bottom w:val="single" w:color="auto" w:sz="4" w:space="0"/>
            </w:tcBorders>
            <w:vAlign w:val="center"/>
          </w:tcPr>
          <w:p>
            <w:pPr>
              <w:pageBreakBefore w:val="0"/>
              <w:kinsoku/>
              <w:wordWrap/>
              <w:overflowPunct/>
              <w:bidi w:val="0"/>
              <w:spacing w:beforeAutospacing="0" w:afterAutospacing="0" w:line="560" w:lineRule="exact"/>
              <w:ind w:firstLine="560" w:firstLineChars="200"/>
              <w:textAlignment w:val="auto"/>
              <w:rPr>
                <w:rFonts w:ascii="仿宋" w:hAnsi="仿宋" w:eastAsia="仿宋" w:cs="宋体"/>
                <w:sz w:val="28"/>
                <w:szCs w:val="28"/>
              </w:rPr>
            </w:pPr>
            <w:r>
              <w:rPr>
                <w:rFonts w:ascii="仿宋" w:hAnsi="仿宋" w:eastAsia="仿宋"/>
                <w:sz w:val="28"/>
                <w:szCs w:val="28"/>
              </w:rPr>
              <w:t>7</w:t>
            </w:r>
            <w:r>
              <w:rPr>
                <w:rFonts w:hint="eastAsia" w:ascii="仿宋" w:hAnsi="仿宋" w:eastAsia="仿宋"/>
                <w:sz w:val="28"/>
                <w:szCs w:val="28"/>
                <w:lang w:val="en-US" w:eastAsia="zh-CN"/>
              </w:rPr>
              <w:t>.</w:t>
            </w:r>
            <w:r>
              <w:rPr>
                <w:rFonts w:hint="eastAsia" w:ascii="仿宋" w:hAnsi="仿宋" w:eastAsia="仿宋"/>
                <w:sz w:val="28"/>
                <w:szCs w:val="28"/>
              </w:rPr>
              <w:t>未发现法律、法规和招标文件规定的其他无效情。</w:t>
            </w:r>
          </w:p>
        </w:tc>
      </w:tr>
    </w:tbl>
    <w:p>
      <w:pPr>
        <w:pageBreakBefore w:val="0"/>
        <w:kinsoku/>
        <w:wordWrap/>
        <w:overflowPunct/>
        <w:bidi w:val="0"/>
        <w:spacing w:beforeAutospacing="0" w:afterAutospacing="0" w:line="560" w:lineRule="exact"/>
        <w:ind w:firstLine="560" w:firstLineChars="200"/>
        <w:jc w:val="left"/>
        <w:textAlignment w:val="auto"/>
        <w:rPr>
          <w:rFonts w:hint="eastAsia" w:ascii="仿宋" w:hAnsi="仿宋" w:eastAsia="仿宋" w:cs="宋体"/>
          <w:b w:val="0"/>
          <w:bCs w:val="0"/>
          <w:sz w:val="32"/>
          <w:szCs w:val="32"/>
        </w:rPr>
      </w:pPr>
      <w:r>
        <w:rPr>
          <w:rFonts w:hint="eastAsia" w:ascii="仿宋" w:hAnsi="仿宋" w:eastAsia="仿宋" w:cs="宋体"/>
          <w:b/>
          <w:bCs/>
          <w:sz w:val="28"/>
          <w:szCs w:val="28"/>
          <w:lang w:val="en-US" w:eastAsia="zh-CN"/>
        </w:rPr>
        <w:t xml:space="preserve"> </w:t>
      </w:r>
      <w:r>
        <w:rPr>
          <w:rFonts w:ascii="仿宋" w:hAnsi="仿宋" w:eastAsia="仿宋" w:cs="宋体"/>
          <w:b w:val="0"/>
          <w:bCs w:val="0"/>
          <w:sz w:val="32"/>
          <w:szCs w:val="32"/>
        </w:rPr>
        <w:t xml:space="preserve">5.2 </w:t>
      </w:r>
      <w:r>
        <w:rPr>
          <w:rFonts w:hint="eastAsia" w:ascii="仿宋" w:hAnsi="仿宋" w:eastAsia="仿宋" w:cs="宋体"/>
          <w:b w:val="0"/>
          <w:bCs w:val="0"/>
          <w:sz w:val="32"/>
          <w:szCs w:val="32"/>
        </w:rPr>
        <w:t>比较与评价：评标委员会对有资格进入本阶段评标的有效投标人进行技术、商务和价格方面的评分。</w:t>
      </w:r>
      <w:bookmarkEnd w:id="18"/>
      <w:bookmarkStart w:id="19" w:name="OLE_LINK15"/>
    </w:p>
    <w:p>
      <w:pPr>
        <w:pageBreakBefore w:val="0"/>
        <w:kinsoku/>
        <w:wordWrap/>
        <w:overflowPunct/>
        <w:bidi w:val="0"/>
        <w:spacing w:beforeAutospacing="0" w:afterAutospacing="0" w:line="560" w:lineRule="exact"/>
        <w:ind w:firstLine="640" w:firstLineChars="200"/>
        <w:jc w:val="left"/>
        <w:textAlignment w:val="auto"/>
        <w:rPr>
          <w:rFonts w:ascii="仿宋" w:hAnsi="仿宋" w:eastAsia="仿宋" w:cs="宋体"/>
          <w:b w:val="0"/>
          <w:bCs w:val="0"/>
          <w:sz w:val="32"/>
          <w:szCs w:val="32"/>
        </w:rPr>
      </w:pPr>
      <w:r>
        <w:rPr>
          <w:rFonts w:ascii="仿宋" w:hAnsi="仿宋" w:eastAsia="仿宋" w:cs="宋体"/>
          <w:b w:val="0"/>
          <w:bCs w:val="0"/>
          <w:sz w:val="32"/>
          <w:szCs w:val="32"/>
        </w:rPr>
        <w:t>5.2.1</w:t>
      </w:r>
      <w:r>
        <w:rPr>
          <w:rFonts w:hint="eastAsia" w:ascii="仿宋" w:hAnsi="仿宋" w:eastAsia="仿宋" w:cs="宋体"/>
          <w:b w:val="0"/>
          <w:bCs w:val="0"/>
          <w:sz w:val="32"/>
          <w:szCs w:val="32"/>
        </w:rPr>
        <w:t>商务评价（权重3</w:t>
      </w:r>
      <w:r>
        <w:rPr>
          <w:rFonts w:ascii="仿宋" w:hAnsi="仿宋" w:eastAsia="仿宋" w:cs="宋体"/>
          <w:b w:val="0"/>
          <w:bCs w:val="0"/>
          <w:sz w:val="32"/>
          <w:szCs w:val="32"/>
        </w:rPr>
        <w:t>0%</w:t>
      </w:r>
      <w:r>
        <w:rPr>
          <w:rFonts w:hint="eastAsia" w:ascii="仿宋" w:hAnsi="仿宋" w:eastAsia="仿宋" w:cs="宋体"/>
          <w:b w:val="0"/>
          <w:bCs w:val="0"/>
          <w:sz w:val="32"/>
          <w:szCs w:val="32"/>
        </w:rPr>
        <w:t>）：</w:t>
      </w:r>
    </w:p>
    <w:tbl>
      <w:tblPr>
        <w:tblStyle w:val="3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680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pageBreakBefore w:val="0"/>
              <w:tabs>
                <w:tab w:val="left" w:pos="8280"/>
              </w:tabs>
              <w:kinsoku/>
              <w:wordWrap/>
              <w:overflowPunct/>
              <w:bidi w:val="0"/>
              <w:spacing w:beforeAutospacing="0" w:afterAutospacing="0" w:line="560" w:lineRule="exact"/>
              <w:jc w:val="center"/>
              <w:textAlignment w:val="auto"/>
              <w:rPr>
                <w:rFonts w:ascii="仿宋" w:hAnsi="仿宋" w:eastAsia="仿宋" w:cs="宋体"/>
                <w:b/>
                <w:sz w:val="28"/>
                <w:szCs w:val="28"/>
              </w:rPr>
            </w:pPr>
            <w:r>
              <w:rPr>
                <w:rFonts w:hint="eastAsia" w:ascii="仿宋" w:hAnsi="仿宋" w:eastAsia="仿宋" w:cs="宋体"/>
                <w:b/>
                <w:sz w:val="28"/>
                <w:szCs w:val="28"/>
              </w:rPr>
              <w:t>序号</w:t>
            </w:r>
          </w:p>
        </w:tc>
        <w:tc>
          <w:tcPr>
            <w:tcW w:w="7655"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8280"/>
              </w:tabs>
              <w:kinsoku/>
              <w:wordWrap/>
              <w:overflowPunct/>
              <w:bidi w:val="0"/>
              <w:spacing w:beforeAutospacing="0" w:afterAutospacing="0" w:line="560" w:lineRule="exact"/>
              <w:jc w:val="center"/>
              <w:textAlignment w:val="auto"/>
              <w:rPr>
                <w:rFonts w:ascii="仿宋" w:hAnsi="仿宋" w:eastAsia="仿宋" w:cs="宋体"/>
                <w:b/>
                <w:sz w:val="28"/>
                <w:szCs w:val="28"/>
              </w:rPr>
            </w:pPr>
            <w:r>
              <w:rPr>
                <w:rFonts w:hint="eastAsia" w:ascii="仿宋" w:hAnsi="仿宋" w:eastAsia="仿宋" w:cs="宋体"/>
                <w:b/>
                <w:sz w:val="28"/>
                <w:szCs w:val="28"/>
              </w:rPr>
              <w:t>评审内容</w:t>
            </w:r>
          </w:p>
        </w:tc>
        <w:tc>
          <w:tcPr>
            <w:tcW w:w="708" w:type="dxa"/>
            <w:tcBorders>
              <w:top w:val="single" w:color="auto" w:sz="4" w:space="0"/>
              <w:left w:val="single" w:color="auto" w:sz="4" w:space="0"/>
              <w:bottom w:val="single" w:color="auto" w:sz="4" w:space="0"/>
              <w:right w:val="single" w:color="auto" w:sz="4" w:space="0"/>
            </w:tcBorders>
            <w:vAlign w:val="center"/>
          </w:tcPr>
          <w:p>
            <w:pPr>
              <w:pageBreakBefore w:val="0"/>
              <w:tabs>
                <w:tab w:val="left" w:pos="8280"/>
              </w:tabs>
              <w:kinsoku/>
              <w:wordWrap/>
              <w:overflowPunct/>
              <w:bidi w:val="0"/>
              <w:spacing w:beforeAutospacing="0" w:afterAutospacing="0" w:line="560" w:lineRule="exact"/>
              <w:jc w:val="center"/>
              <w:textAlignment w:val="auto"/>
              <w:rPr>
                <w:rFonts w:ascii="仿宋" w:hAnsi="仿宋" w:eastAsia="仿宋" w:cs="宋体"/>
                <w:b/>
                <w:sz w:val="28"/>
                <w:szCs w:val="28"/>
              </w:rPr>
            </w:pPr>
            <w:r>
              <w:rPr>
                <w:rFonts w:hint="eastAsia" w:ascii="仿宋" w:hAnsi="仿宋" w:eastAsia="仿宋" w:cs="宋体"/>
                <w:b/>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709" w:type="dxa"/>
            <w:tcBorders>
              <w:left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ascii="仿宋" w:hAnsi="仿宋" w:eastAsia="仿宋" w:cs="宋体"/>
                <w:sz w:val="28"/>
                <w:szCs w:val="28"/>
              </w:rPr>
              <w:t>1</w:t>
            </w:r>
          </w:p>
        </w:tc>
        <w:tc>
          <w:tcPr>
            <w:tcW w:w="851" w:type="dxa"/>
            <w:vMerge w:val="restart"/>
            <w:tcBorders>
              <w:left w:val="single" w:color="auto" w:sz="4" w:space="0"/>
              <w:right w:val="single" w:color="auto" w:sz="4" w:space="0"/>
            </w:tcBorders>
            <w:vAlign w:val="center"/>
          </w:tcPr>
          <w:p>
            <w:pPr>
              <w:pStyle w:val="60"/>
              <w:pageBreakBefore w:val="0"/>
              <w:tabs>
                <w:tab w:val="left" w:pos="458"/>
              </w:tabs>
              <w:kinsoku/>
              <w:wordWrap/>
              <w:overflowPunct/>
              <w:bidi w:val="0"/>
              <w:snapToGrid w:val="0"/>
              <w:spacing w:beforeAutospacing="0" w:afterAutospacing="0" w:line="560" w:lineRule="exact"/>
              <w:ind w:firstLine="0" w:firstLineChars="0"/>
              <w:jc w:val="center"/>
              <w:textAlignment w:val="auto"/>
              <w:rPr>
                <w:rFonts w:ascii="仿宋" w:hAnsi="仿宋" w:eastAsia="仿宋" w:cs="宋体"/>
                <w:sz w:val="28"/>
                <w:szCs w:val="28"/>
              </w:rPr>
            </w:pPr>
            <w:r>
              <w:rPr>
                <w:rFonts w:hint="eastAsia" w:ascii="仿宋" w:hAnsi="仿宋" w:eastAsia="仿宋" w:cs="宋体"/>
                <w:sz w:val="28"/>
                <w:szCs w:val="28"/>
              </w:rPr>
              <w:t>综合</w:t>
            </w:r>
          </w:p>
          <w:p>
            <w:pPr>
              <w:pStyle w:val="60"/>
              <w:pageBreakBefore w:val="0"/>
              <w:tabs>
                <w:tab w:val="left" w:pos="458"/>
              </w:tabs>
              <w:kinsoku/>
              <w:wordWrap/>
              <w:overflowPunct/>
              <w:bidi w:val="0"/>
              <w:snapToGrid w:val="0"/>
              <w:spacing w:beforeAutospacing="0" w:afterAutospacing="0" w:line="560" w:lineRule="exact"/>
              <w:ind w:firstLine="0" w:firstLineChars="0"/>
              <w:jc w:val="center"/>
              <w:textAlignment w:val="auto"/>
              <w:rPr>
                <w:rFonts w:ascii="仿宋" w:hAnsi="仿宋" w:eastAsia="仿宋" w:cs="宋体"/>
                <w:sz w:val="28"/>
                <w:szCs w:val="28"/>
              </w:rPr>
            </w:pPr>
            <w:r>
              <w:rPr>
                <w:rFonts w:ascii="仿宋" w:hAnsi="仿宋" w:eastAsia="仿宋" w:cs="宋体"/>
                <w:sz w:val="28"/>
                <w:szCs w:val="28"/>
              </w:rPr>
              <w:t>实力</w:t>
            </w:r>
          </w:p>
        </w:tc>
        <w:tc>
          <w:tcPr>
            <w:tcW w:w="68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投标人具备有效期内的质量管理体系认证证书、环境管理体系认证证书、职业健康安全管理体系认证证书，提供其中一项证书复印件加盖公章，得3分，不提供不得分。</w:t>
            </w:r>
          </w:p>
        </w:tc>
        <w:tc>
          <w:tcPr>
            <w:tcW w:w="70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709" w:type="dxa"/>
            <w:tcBorders>
              <w:left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ascii="仿宋" w:hAnsi="仿宋" w:eastAsia="仿宋" w:cs="宋体"/>
                <w:sz w:val="28"/>
                <w:szCs w:val="28"/>
              </w:rPr>
              <w:t>2</w:t>
            </w:r>
          </w:p>
        </w:tc>
        <w:tc>
          <w:tcPr>
            <w:tcW w:w="851" w:type="dxa"/>
            <w:vMerge w:val="continue"/>
            <w:tcBorders>
              <w:left w:val="single" w:color="auto" w:sz="4" w:space="0"/>
              <w:right w:val="single" w:color="auto" w:sz="4" w:space="0"/>
            </w:tcBorders>
            <w:vAlign w:val="center"/>
          </w:tcPr>
          <w:p>
            <w:pPr>
              <w:pStyle w:val="60"/>
              <w:pageBreakBefore w:val="0"/>
              <w:tabs>
                <w:tab w:val="left" w:pos="458"/>
              </w:tabs>
              <w:kinsoku/>
              <w:wordWrap/>
              <w:overflowPunct/>
              <w:bidi w:val="0"/>
              <w:snapToGrid w:val="0"/>
              <w:spacing w:beforeAutospacing="0" w:afterAutospacing="0" w:line="560" w:lineRule="exact"/>
              <w:ind w:firstLine="0" w:firstLineChars="0"/>
              <w:jc w:val="center"/>
              <w:textAlignment w:val="auto"/>
              <w:rPr>
                <w:rFonts w:ascii="仿宋" w:hAnsi="仿宋" w:eastAsia="仿宋" w:cs="宋体"/>
                <w:sz w:val="28"/>
                <w:szCs w:val="28"/>
              </w:rPr>
            </w:pPr>
          </w:p>
        </w:tc>
        <w:tc>
          <w:tcPr>
            <w:tcW w:w="68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投标</w:t>
            </w:r>
            <w:r>
              <w:rPr>
                <w:rFonts w:ascii="仿宋" w:hAnsi="仿宋" w:eastAsia="仿宋" w:cs="宋体"/>
                <w:sz w:val="28"/>
                <w:szCs w:val="28"/>
              </w:rPr>
              <w:t>人为</w:t>
            </w:r>
            <w:r>
              <w:rPr>
                <w:rFonts w:hint="eastAsia" w:ascii="仿宋" w:hAnsi="仿宋" w:eastAsia="仿宋" w:cs="宋体"/>
                <w:sz w:val="28"/>
                <w:szCs w:val="28"/>
              </w:rPr>
              <w:t>守合同重信用企业得3分、提供相应证书复印件加盖公章，不提供不得分。</w:t>
            </w:r>
          </w:p>
        </w:tc>
        <w:tc>
          <w:tcPr>
            <w:tcW w:w="70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709" w:type="dxa"/>
            <w:tcBorders>
              <w:left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ascii="仿宋" w:hAnsi="仿宋" w:eastAsia="仿宋" w:cs="宋体"/>
                <w:sz w:val="28"/>
                <w:szCs w:val="28"/>
              </w:rPr>
              <w:t>3</w:t>
            </w:r>
          </w:p>
        </w:tc>
        <w:tc>
          <w:tcPr>
            <w:tcW w:w="851" w:type="dxa"/>
            <w:vMerge w:val="continue"/>
            <w:tcBorders>
              <w:left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p>
        </w:tc>
        <w:tc>
          <w:tcPr>
            <w:tcW w:w="68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投标</w:t>
            </w:r>
            <w:r>
              <w:rPr>
                <w:rFonts w:ascii="仿宋" w:hAnsi="仿宋" w:eastAsia="仿宋" w:cs="宋体"/>
                <w:sz w:val="28"/>
                <w:szCs w:val="28"/>
              </w:rPr>
              <w:t>人具</w:t>
            </w:r>
            <w:r>
              <w:rPr>
                <w:rFonts w:hint="eastAsia" w:ascii="仿宋" w:hAnsi="仿宋" w:eastAsia="仿宋" w:cs="宋体"/>
                <w:sz w:val="28"/>
                <w:szCs w:val="28"/>
              </w:rPr>
              <w:t>备有效期</w:t>
            </w:r>
            <w:r>
              <w:rPr>
                <w:rFonts w:ascii="仿宋" w:hAnsi="仿宋" w:eastAsia="仿宋" w:cs="宋体"/>
                <w:sz w:val="28"/>
                <w:szCs w:val="28"/>
              </w:rPr>
              <w:t>内的</w:t>
            </w:r>
            <w:r>
              <w:rPr>
                <w:rFonts w:hint="eastAsia" w:ascii="仿宋" w:hAnsi="仿宋" w:eastAsia="仿宋" w:cs="宋体"/>
                <w:sz w:val="28"/>
                <w:szCs w:val="28"/>
              </w:rPr>
              <w:t>I</w:t>
            </w:r>
            <w:r>
              <w:rPr>
                <w:rFonts w:ascii="仿宋" w:hAnsi="仿宋" w:eastAsia="仿宋" w:cs="宋体"/>
                <w:sz w:val="28"/>
                <w:szCs w:val="28"/>
                <w:lang w:bidi="ar"/>
              </w:rPr>
              <w:t>SO9001质量管理体系</w:t>
            </w:r>
            <w:r>
              <w:rPr>
                <w:rFonts w:ascii="仿宋" w:hAnsi="仿宋" w:eastAsia="仿宋" w:cs="宋体"/>
                <w:sz w:val="28"/>
                <w:szCs w:val="28"/>
              </w:rPr>
              <w:t>证书</w:t>
            </w:r>
            <w:r>
              <w:rPr>
                <w:rFonts w:hint="eastAsia" w:ascii="仿宋" w:hAnsi="仿宋" w:eastAsia="仿宋" w:cs="宋体"/>
                <w:sz w:val="28"/>
                <w:szCs w:val="28"/>
              </w:rPr>
              <w:t>的</w:t>
            </w:r>
            <w:r>
              <w:rPr>
                <w:rFonts w:ascii="仿宋" w:hAnsi="仿宋" w:eastAsia="仿宋" w:cs="宋体"/>
                <w:sz w:val="28"/>
                <w:szCs w:val="28"/>
              </w:rPr>
              <w:t>得</w:t>
            </w:r>
            <w:r>
              <w:rPr>
                <w:rFonts w:hint="eastAsia" w:ascii="仿宋" w:hAnsi="仿宋" w:eastAsia="仿宋" w:cs="宋体"/>
                <w:sz w:val="28"/>
                <w:szCs w:val="28"/>
              </w:rPr>
              <w:t>3分</w:t>
            </w:r>
            <w:r>
              <w:rPr>
                <w:rFonts w:ascii="仿宋" w:hAnsi="仿宋" w:eastAsia="仿宋" w:cs="宋体"/>
                <w:sz w:val="28"/>
                <w:szCs w:val="28"/>
              </w:rPr>
              <w:t>。</w:t>
            </w:r>
          </w:p>
          <w:p>
            <w:pPr>
              <w:pageBreakBefore w:val="0"/>
              <w:kinsoku/>
              <w:wordWrap/>
              <w:overflowPunct/>
              <w:bidi w:val="0"/>
              <w:snapToGrid w:val="0"/>
              <w:spacing w:beforeAutospacing="0" w:afterAutospacing="0" w:line="560" w:lineRule="exact"/>
              <w:textAlignment w:val="auto"/>
              <w:rPr>
                <w:rFonts w:ascii="仿宋" w:hAnsi="仿宋" w:eastAsia="仿宋" w:cs="宋体"/>
                <w:sz w:val="28"/>
                <w:szCs w:val="28"/>
              </w:rPr>
            </w:pPr>
            <w:r>
              <w:rPr>
                <w:rFonts w:hint="eastAsia" w:ascii="仿宋" w:hAnsi="仿宋" w:eastAsia="仿宋" w:cs="宋体"/>
                <w:sz w:val="28"/>
                <w:szCs w:val="28"/>
              </w:rPr>
              <w:t>提供相应证书复印件加盖公章，不提供不得分。</w:t>
            </w:r>
          </w:p>
        </w:tc>
        <w:tc>
          <w:tcPr>
            <w:tcW w:w="70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09" w:type="dxa"/>
            <w:tcBorders>
              <w:left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4</w:t>
            </w:r>
          </w:p>
        </w:tc>
        <w:tc>
          <w:tcPr>
            <w:tcW w:w="851" w:type="dxa"/>
            <w:vMerge w:val="continue"/>
            <w:tcBorders>
              <w:left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p>
        </w:tc>
        <w:tc>
          <w:tcPr>
            <w:tcW w:w="68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ind w:firstLine="560" w:firstLineChars="200"/>
              <w:textAlignment w:val="auto"/>
              <w:rPr>
                <w:rFonts w:ascii="仿宋" w:hAnsi="仿宋" w:eastAsia="仿宋"/>
                <w:b/>
                <w:sz w:val="28"/>
                <w:szCs w:val="28"/>
              </w:rPr>
            </w:pPr>
            <w:r>
              <w:rPr>
                <w:rFonts w:hint="eastAsia" w:ascii="仿宋" w:hAnsi="仿宋" w:eastAsia="仿宋" w:cs="宋体"/>
                <w:sz w:val="28"/>
                <w:szCs w:val="28"/>
              </w:rPr>
              <w:t>投标人</w:t>
            </w:r>
            <w:r>
              <w:rPr>
                <w:rFonts w:ascii="仿宋" w:hAnsi="仿宋" w:eastAsia="仿宋" w:cs="宋体"/>
                <w:sz w:val="28"/>
                <w:szCs w:val="28"/>
              </w:rPr>
              <w:t>具备中国展览馆协会</w:t>
            </w:r>
            <w:r>
              <w:rPr>
                <w:rFonts w:hint="eastAsia" w:ascii="仿宋" w:hAnsi="仿宋" w:eastAsia="仿宋" w:cs="宋体"/>
                <w:sz w:val="28"/>
                <w:szCs w:val="28"/>
              </w:rPr>
              <w:t>或展览展示行业协会</w:t>
            </w:r>
            <w:r>
              <w:rPr>
                <w:rFonts w:ascii="仿宋" w:hAnsi="仿宋" w:eastAsia="仿宋" w:cs="宋体"/>
                <w:sz w:val="28"/>
                <w:szCs w:val="28"/>
              </w:rPr>
              <w:t>颁发的展览工程企业资质，获得企业资质</w:t>
            </w:r>
            <w:r>
              <w:rPr>
                <w:rFonts w:hint="eastAsia" w:ascii="仿宋" w:hAnsi="仿宋" w:eastAsia="仿宋" w:cs="宋体"/>
                <w:sz w:val="28"/>
                <w:szCs w:val="28"/>
              </w:rPr>
              <w:t>三</w:t>
            </w:r>
            <w:r>
              <w:rPr>
                <w:rFonts w:ascii="仿宋" w:hAnsi="仿宋" w:eastAsia="仿宋" w:cs="宋体"/>
                <w:sz w:val="28"/>
                <w:szCs w:val="28"/>
              </w:rPr>
              <w:t>级证书得</w:t>
            </w:r>
            <w:r>
              <w:rPr>
                <w:rFonts w:hint="eastAsia" w:ascii="仿宋" w:hAnsi="仿宋" w:eastAsia="仿宋" w:cs="宋体"/>
                <w:sz w:val="28"/>
                <w:szCs w:val="28"/>
              </w:rPr>
              <w:t>1分</w:t>
            </w:r>
            <w:r>
              <w:rPr>
                <w:rFonts w:ascii="仿宋" w:hAnsi="仿宋" w:eastAsia="仿宋" w:cs="宋体"/>
                <w:sz w:val="28"/>
                <w:szCs w:val="28"/>
              </w:rPr>
              <w:t>，二级</w:t>
            </w:r>
            <w:r>
              <w:rPr>
                <w:rFonts w:hint="eastAsia" w:ascii="仿宋" w:hAnsi="仿宋" w:eastAsia="仿宋" w:cs="宋体"/>
                <w:sz w:val="28"/>
                <w:szCs w:val="28"/>
              </w:rPr>
              <w:t>得2分</w:t>
            </w:r>
            <w:r>
              <w:rPr>
                <w:rFonts w:ascii="仿宋" w:hAnsi="仿宋" w:eastAsia="仿宋" w:cs="宋体"/>
                <w:sz w:val="28"/>
                <w:szCs w:val="28"/>
              </w:rPr>
              <w:t>，一级得</w:t>
            </w:r>
            <w:r>
              <w:rPr>
                <w:rFonts w:hint="eastAsia" w:ascii="仿宋" w:hAnsi="仿宋" w:eastAsia="仿宋" w:cs="宋体"/>
                <w:sz w:val="28"/>
                <w:szCs w:val="28"/>
              </w:rPr>
              <w:t>3分</w:t>
            </w:r>
            <w:r>
              <w:rPr>
                <w:rFonts w:ascii="仿宋" w:hAnsi="仿宋" w:eastAsia="仿宋" w:cs="宋体"/>
                <w:sz w:val="28"/>
                <w:szCs w:val="28"/>
              </w:rPr>
              <w:t>，其他不得分</w:t>
            </w:r>
            <w:r>
              <w:rPr>
                <w:rFonts w:hint="eastAsia" w:ascii="仿宋" w:hAnsi="仿宋" w:eastAsia="仿宋" w:cs="宋体"/>
                <w:sz w:val="28"/>
                <w:szCs w:val="28"/>
              </w:rPr>
              <w:t>。</w:t>
            </w:r>
            <w:r>
              <w:rPr>
                <w:rFonts w:hint="eastAsia" w:ascii="仿宋" w:hAnsi="仿宋" w:eastAsia="仿宋"/>
                <w:sz w:val="28"/>
                <w:szCs w:val="28"/>
              </w:rPr>
              <w:t>提供相应证书复印件加盖公章，不提供不得分。</w:t>
            </w:r>
          </w:p>
        </w:tc>
        <w:tc>
          <w:tcPr>
            <w:tcW w:w="70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709" w:type="dxa"/>
            <w:tcBorders>
              <w:left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ascii="仿宋" w:hAnsi="仿宋" w:eastAsia="仿宋" w:cs="宋体"/>
                <w:sz w:val="28"/>
                <w:szCs w:val="28"/>
              </w:rPr>
              <w:t>5</w:t>
            </w:r>
          </w:p>
        </w:tc>
        <w:tc>
          <w:tcPr>
            <w:tcW w:w="851" w:type="dxa"/>
            <w:tcBorders>
              <w:left w:val="single" w:color="auto" w:sz="4" w:space="0"/>
              <w:right w:val="single" w:color="auto" w:sz="4" w:space="0"/>
            </w:tcBorders>
            <w:vAlign w:val="center"/>
          </w:tcPr>
          <w:p>
            <w:pPr>
              <w:pStyle w:val="60"/>
              <w:pageBreakBefore w:val="0"/>
              <w:tabs>
                <w:tab w:val="left" w:pos="458"/>
              </w:tabs>
              <w:kinsoku/>
              <w:wordWrap/>
              <w:overflowPunct/>
              <w:bidi w:val="0"/>
              <w:snapToGrid w:val="0"/>
              <w:spacing w:beforeAutospacing="0" w:afterAutospacing="0" w:line="560" w:lineRule="exact"/>
              <w:ind w:firstLine="0" w:firstLineChars="0"/>
              <w:jc w:val="center"/>
              <w:textAlignment w:val="auto"/>
              <w:rPr>
                <w:rFonts w:ascii="仿宋" w:hAnsi="仿宋" w:eastAsia="仿宋" w:cs="宋体"/>
                <w:sz w:val="28"/>
                <w:szCs w:val="28"/>
              </w:rPr>
            </w:pPr>
            <w:r>
              <w:rPr>
                <w:rFonts w:hint="eastAsia" w:ascii="仿宋" w:hAnsi="仿宋" w:eastAsia="仿宋" w:cs="宋体"/>
                <w:sz w:val="28"/>
                <w:szCs w:val="28"/>
              </w:rPr>
              <w:t>类似展览、展示、陈设业绩</w:t>
            </w:r>
          </w:p>
        </w:tc>
        <w:tc>
          <w:tcPr>
            <w:tcW w:w="68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ind w:firstLine="560" w:firstLineChars="200"/>
              <w:textAlignment w:val="auto"/>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2017年6月至今，投标人独立完成的同类型项目：</w:t>
            </w:r>
          </w:p>
          <w:p>
            <w:pPr>
              <w:pageBreakBefore w:val="0"/>
              <w:kinsoku/>
              <w:wordWrap/>
              <w:overflowPunct/>
              <w:bidi w:val="0"/>
              <w:snapToGrid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单项合同金额100万以下的，一个得2分，最高得8分。</w:t>
            </w:r>
          </w:p>
          <w:p>
            <w:pPr>
              <w:pageBreakBefore w:val="0"/>
              <w:kinsoku/>
              <w:wordWrap/>
              <w:overflowPunct/>
              <w:bidi w:val="0"/>
              <w:snapToGrid w:val="0"/>
              <w:spacing w:beforeAutospacing="0" w:afterAutospacing="0" w:line="560" w:lineRule="exact"/>
              <w:ind w:firstLine="560" w:firstLineChars="200"/>
              <w:textAlignment w:val="auto"/>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注：1.业绩必须是投标人独立完成的同类型业绩，联合体业绩不计分，不同等级金额的业绩可累计得分。</w:t>
            </w:r>
          </w:p>
          <w:p>
            <w:pPr>
              <w:pageBreakBefore w:val="0"/>
              <w:kinsoku/>
              <w:wordWrap/>
              <w:overflowPunct/>
              <w:bidi w:val="0"/>
              <w:snapToGrid w:val="0"/>
              <w:spacing w:beforeAutospacing="0" w:afterAutospacing="0" w:line="560" w:lineRule="exact"/>
              <w:textAlignment w:val="auto"/>
              <w:rPr>
                <w:rFonts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提供</w:t>
            </w:r>
            <w:r>
              <w:rPr>
                <w:rFonts w:hint="eastAsia" w:ascii="仿宋" w:hAnsi="仿宋" w:eastAsia="仿宋" w:cs="宋体"/>
                <w:color w:val="000000" w:themeColor="text1"/>
                <w:sz w:val="28"/>
                <w:szCs w:val="28"/>
                <w14:textFill>
                  <w14:solidFill>
                    <w14:schemeClr w14:val="tx1"/>
                  </w14:solidFill>
                </w14:textFill>
              </w:rPr>
              <w:t>合同文件证明材料复印件并加盖公章，以合同</w:t>
            </w:r>
            <w:r>
              <w:rPr>
                <w:rFonts w:ascii="仿宋" w:hAnsi="仿宋" w:eastAsia="仿宋" w:cs="宋体"/>
                <w:color w:val="000000" w:themeColor="text1"/>
                <w:sz w:val="28"/>
                <w:szCs w:val="28"/>
                <w14:textFill>
                  <w14:solidFill>
                    <w14:schemeClr w14:val="tx1"/>
                  </w14:solidFill>
                </w14:textFill>
              </w:rPr>
              <w:t>签订</w:t>
            </w:r>
            <w:r>
              <w:rPr>
                <w:rFonts w:hint="eastAsia" w:ascii="仿宋" w:hAnsi="仿宋" w:eastAsia="仿宋" w:cs="宋体"/>
                <w:color w:val="000000" w:themeColor="text1"/>
                <w:sz w:val="28"/>
                <w:szCs w:val="28"/>
                <w14:textFill>
                  <w14:solidFill>
                    <w14:schemeClr w14:val="tx1"/>
                  </w14:solidFill>
                </w14:textFill>
              </w:rPr>
              <w:t>时间为准，未提供或提供材料不完整的不予计分。本项最高得8分。</w:t>
            </w:r>
          </w:p>
        </w:tc>
        <w:tc>
          <w:tcPr>
            <w:tcW w:w="70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jc w:val="center"/>
        </w:trPr>
        <w:tc>
          <w:tcPr>
            <w:tcW w:w="709" w:type="dxa"/>
            <w:tcBorders>
              <w:left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6</w:t>
            </w:r>
          </w:p>
        </w:tc>
        <w:tc>
          <w:tcPr>
            <w:tcW w:w="851" w:type="dxa"/>
            <w:tcBorders>
              <w:left w:val="single" w:color="auto" w:sz="4" w:space="0"/>
              <w:right w:val="single" w:color="auto" w:sz="4" w:space="0"/>
            </w:tcBorders>
            <w:vAlign w:val="center"/>
          </w:tcPr>
          <w:p>
            <w:pPr>
              <w:pStyle w:val="60"/>
              <w:pageBreakBefore w:val="0"/>
              <w:tabs>
                <w:tab w:val="left" w:pos="458"/>
              </w:tabs>
              <w:kinsoku/>
              <w:wordWrap/>
              <w:overflowPunct/>
              <w:bidi w:val="0"/>
              <w:snapToGrid w:val="0"/>
              <w:spacing w:beforeAutospacing="0" w:afterAutospacing="0" w:line="560" w:lineRule="exact"/>
              <w:ind w:firstLine="0" w:firstLineChars="0"/>
              <w:jc w:val="center"/>
              <w:textAlignment w:val="auto"/>
              <w:rPr>
                <w:rFonts w:ascii="仿宋" w:hAnsi="仿宋" w:eastAsia="仿宋" w:cs="宋体"/>
                <w:sz w:val="28"/>
                <w:szCs w:val="28"/>
              </w:rPr>
            </w:pPr>
            <w:r>
              <w:rPr>
                <w:rFonts w:hint="eastAsia" w:ascii="仿宋" w:hAnsi="仿宋" w:eastAsia="仿宋" w:cs="宋体"/>
                <w:sz w:val="28"/>
                <w:szCs w:val="28"/>
              </w:rPr>
              <w:t>项目负责人</w:t>
            </w:r>
            <w:r>
              <w:rPr>
                <w:rFonts w:ascii="仿宋" w:hAnsi="仿宋" w:eastAsia="仿宋" w:cs="宋体"/>
                <w:sz w:val="28"/>
                <w:szCs w:val="28"/>
              </w:rPr>
              <w:t>业绩</w:t>
            </w:r>
          </w:p>
        </w:tc>
        <w:tc>
          <w:tcPr>
            <w:tcW w:w="68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拟投入项目负责人（项目经理）2017年6月至今具有类似陈列展览经验不少于2个的，得2分。</w:t>
            </w:r>
          </w:p>
          <w:p>
            <w:pPr>
              <w:pageBreakBefore w:val="0"/>
              <w:kinsoku/>
              <w:wordWrap/>
              <w:overflowPunct/>
              <w:bidi w:val="0"/>
              <w:snapToGrid w:val="0"/>
              <w:spacing w:beforeAutospacing="0" w:afterAutospacing="0" w:line="560" w:lineRule="exact"/>
              <w:ind w:firstLine="560" w:firstLineChars="200"/>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注：须提供项目负责人参与项目业绩情况需提供合同文件等证明材料，不提供不得分。</w:t>
            </w:r>
          </w:p>
        </w:tc>
        <w:tc>
          <w:tcPr>
            <w:tcW w:w="70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9" w:type="dxa"/>
            <w:tcBorders>
              <w:left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7</w:t>
            </w:r>
          </w:p>
        </w:tc>
        <w:tc>
          <w:tcPr>
            <w:tcW w:w="851" w:type="dxa"/>
            <w:tcBorders>
              <w:left w:val="single" w:color="auto" w:sz="4" w:space="0"/>
              <w:right w:val="single" w:color="auto" w:sz="4" w:space="0"/>
            </w:tcBorders>
            <w:vAlign w:val="center"/>
          </w:tcPr>
          <w:p>
            <w:pPr>
              <w:pStyle w:val="60"/>
              <w:pageBreakBefore w:val="0"/>
              <w:tabs>
                <w:tab w:val="left" w:pos="458"/>
              </w:tabs>
              <w:kinsoku/>
              <w:wordWrap/>
              <w:overflowPunct/>
              <w:bidi w:val="0"/>
              <w:snapToGrid w:val="0"/>
              <w:spacing w:beforeAutospacing="0" w:afterAutospacing="0" w:line="560" w:lineRule="exact"/>
              <w:ind w:firstLine="0" w:firstLineChars="0"/>
              <w:jc w:val="center"/>
              <w:textAlignment w:val="auto"/>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人员</w:t>
            </w:r>
          </w:p>
          <w:p>
            <w:pPr>
              <w:pStyle w:val="60"/>
              <w:pageBreakBefore w:val="0"/>
              <w:tabs>
                <w:tab w:val="left" w:pos="458"/>
              </w:tabs>
              <w:kinsoku/>
              <w:wordWrap/>
              <w:overflowPunct/>
              <w:bidi w:val="0"/>
              <w:snapToGrid w:val="0"/>
              <w:spacing w:beforeAutospacing="0" w:afterAutospacing="0" w:line="560" w:lineRule="exact"/>
              <w:ind w:firstLine="0" w:firstLineChars="0"/>
              <w:jc w:val="center"/>
              <w:textAlignment w:val="auto"/>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配置</w:t>
            </w:r>
          </w:p>
          <w:p>
            <w:pPr>
              <w:pStyle w:val="60"/>
              <w:pageBreakBefore w:val="0"/>
              <w:tabs>
                <w:tab w:val="left" w:pos="458"/>
              </w:tabs>
              <w:kinsoku/>
              <w:wordWrap/>
              <w:overflowPunct/>
              <w:bidi w:val="0"/>
              <w:snapToGrid w:val="0"/>
              <w:spacing w:beforeAutospacing="0" w:afterAutospacing="0" w:line="560" w:lineRule="exact"/>
              <w:ind w:firstLine="0" w:firstLineChars="0"/>
              <w:jc w:val="center"/>
              <w:textAlignment w:val="auto"/>
              <w:rPr>
                <w:rFonts w:ascii="仿宋" w:hAnsi="仿宋" w:eastAsia="仿宋" w:cs="宋体"/>
                <w:color w:val="000000" w:themeColor="text1"/>
                <w:sz w:val="28"/>
                <w:szCs w:val="28"/>
                <w14:textFill>
                  <w14:solidFill>
                    <w14:schemeClr w14:val="tx1"/>
                  </w14:solidFill>
                </w14:textFill>
              </w:rPr>
            </w:pPr>
          </w:p>
        </w:tc>
        <w:tc>
          <w:tcPr>
            <w:tcW w:w="68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1.拟投入项目团队人员中配备建筑类中级或以上的工程师职称，每投入1名得1分， 最高得3分。</w:t>
            </w:r>
          </w:p>
          <w:p>
            <w:pPr>
              <w:pageBreakBefore w:val="0"/>
              <w:kinsoku/>
              <w:wordWrap/>
              <w:overflowPunct/>
              <w:bidi w:val="0"/>
              <w:snapToGrid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 xml:space="preserve">2.拟投入项目负责人（项目经理）同时具有二级或以上建造师注册证书及安全生产考核合格证书，得1分。 </w:t>
            </w:r>
          </w:p>
          <w:p>
            <w:pPr>
              <w:pageBreakBefore w:val="0"/>
              <w:kinsoku/>
              <w:wordWrap/>
              <w:overflowPunct/>
              <w:bidi w:val="0"/>
              <w:snapToGrid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3.拟投入本项目技术负责人同时具有建筑类高级职称证书及安全生产考核合格证书，得1分。</w:t>
            </w:r>
          </w:p>
          <w:p>
            <w:pPr>
              <w:pageBreakBefore w:val="0"/>
              <w:kinsoku/>
              <w:wordWrap/>
              <w:overflowPunct/>
              <w:bidi w:val="0"/>
              <w:snapToGrid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4. 拟投入项目的五大员安全员、施工员、资料员、质检员、材料员全部具备相关资质，得3分。</w:t>
            </w:r>
          </w:p>
          <w:p>
            <w:pPr>
              <w:pageBreakBefore w:val="0"/>
              <w:kinsoku/>
              <w:wordWrap/>
              <w:overflowPunct/>
              <w:bidi w:val="0"/>
              <w:snapToGrid w:val="0"/>
              <w:spacing w:beforeAutospacing="0" w:afterAutospacing="0" w:line="560" w:lineRule="exact"/>
              <w:ind w:firstLine="560" w:firstLineChars="200"/>
              <w:textAlignment w:val="auto"/>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 xml:space="preserve">注：须提供上述人员的资格证书或职称证书、本人身份证复印件及参保证明，无或缺项或未按要求递交证明材料或专家无法认定的不得分。  </w:t>
            </w:r>
          </w:p>
        </w:tc>
        <w:tc>
          <w:tcPr>
            <w:tcW w:w="70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8分</w:t>
            </w:r>
          </w:p>
        </w:tc>
      </w:tr>
    </w:tbl>
    <w:p>
      <w:pPr>
        <w:pageBreakBefore w:val="0"/>
        <w:tabs>
          <w:tab w:val="left" w:pos="8280"/>
        </w:tabs>
        <w:kinsoku/>
        <w:wordWrap/>
        <w:overflowPunct/>
        <w:bidi w:val="0"/>
        <w:spacing w:beforeAutospacing="0" w:afterAutospacing="0" w:line="560" w:lineRule="exact"/>
        <w:ind w:firstLine="640" w:firstLineChars="200"/>
        <w:jc w:val="both"/>
        <w:textAlignment w:val="auto"/>
        <w:rPr>
          <w:rFonts w:ascii="仿宋" w:hAnsi="仿宋" w:eastAsia="仿宋"/>
          <w:sz w:val="32"/>
          <w:szCs w:val="32"/>
        </w:rPr>
      </w:pPr>
      <w:r>
        <w:rPr>
          <w:rFonts w:ascii="仿宋" w:hAnsi="仿宋" w:eastAsia="仿宋" w:cs="宋体"/>
          <w:b w:val="0"/>
          <w:bCs w:val="0"/>
          <w:sz w:val="32"/>
          <w:szCs w:val="32"/>
        </w:rPr>
        <w:t xml:space="preserve">5.2.2 </w:t>
      </w:r>
      <w:r>
        <w:rPr>
          <w:rFonts w:hint="eastAsia" w:ascii="仿宋" w:hAnsi="仿宋" w:eastAsia="仿宋" w:cs="宋体"/>
          <w:b w:val="0"/>
          <w:bCs w:val="0"/>
          <w:sz w:val="32"/>
          <w:szCs w:val="32"/>
        </w:rPr>
        <w:t>技术评价（权重</w:t>
      </w:r>
      <w:r>
        <w:rPr>
          <w:rFonts w:ascii="仿宋" w:hAnsi="仿宋" w:eastAsia="仿宋" w:cs="宋体"/>
          <w:b w:val="0"/>
          <w:bCs w:val="0"/>
          <w:sz w:val="32"/>
          <w:szCs w:val="32"/>
        </w:rPr>
        <w:t>50%</w:t>
      </w:r>
      <w:r>
        <w:rPr>
          <w:rFonts w:hint="eastAsia" w:ascii="仿宋" w:hAnsi="仿宋" w:eastAsia="仿宋" w:cs="宋体"/>
          <w:b w:val="0"/>
          <w:bCs w:val="0"/>
          <w:sz w:val="32"/>
          <w:szCs w:val="32"/>
        </w:rPr>
        <w:t>）：</w:t>
      </w:r>
      <w:r>
        <w:rPr>
          <w:rFonts w:hint="eastAsia" w:ascii="仿宋" w:hAnsi="仿宋" w:eastAsia="仿宋" w:cs="宋体"/>
          <w:sz w:val="32"/>
          <w:szCs w:val="32"/>
        </w:rPr>
        <w:t>评标委员会将依据招标文件第二部分的“项目技术要求”逐条进行评审。</w:t>
      </w:r>
    </w:p>
    <w:tbl>
      <w:tblPr>
        <w:tblStyle w:val="32"/>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40"/>
        <w:gridCol w:w="6941"/>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r>
              <w:rPr>
                <w:rFonts w:hint="eastAsia" w:ascii="仿宋" w:hAnsi="仿宋" w:eastAsia="仿宋" w:cs="宋体"/>
                <w:b/>
                <w:sz w:val="28"/>
                <w:szCs w:val="28"/>
              </w:rPr>
              <w:t>序号</w:t>
            </w:r>
          </w:p>
        </w:tc>
        <w:tc>
          <w:tcPr>
            <w:tcW w:w="778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r>
              <w:rPr>
                <w:rFonts w:hint="eastAsia" w:ascii="仿宋" w:hAnsi="仿宋" w:eastAsia="仿宋" w:cs="宋体"/>
                <w:b/>
                <w:sz w:val="28"/>
                <w:szCs w:val="28"/>
              </w:rPr>
              <w:t>评审内容</w:t>
            </w:r>
          </w:p>
        </w:tc>
        <w:tc>
          <w:tcPr>
            <w:tcW w:w="70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pacing w:beforeAutospacing="0" w:afterAutospacing="0" w:line="560" w:lineRule="exact"/>
              <w:jc w:val="center"/>
              <w:textAlignment w:val="auto"/>
              <w:rPr>
                <w:rFonts w:ascii="仿宋" w:hAnsi="仿宋" w:eastAsia="仿宋"/>
                <w:b/>
                <w:sz w:val="28"/>
                <w:szCs w:val="28"/>
              </w:rPr>
            </w:pPr>
            <w:r>
              <w:rPr>
                <w:rFonts w:hint="eastAsia" w:ascii="仿宋" w:hAnsi="仿宋" w:eastAsia="仿宋" w:cs="宋体"/>
                <w:b/>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5" w:hRule="atLeast"/>
          <w:jc w:val="center"/>
        </w:trPr>
        <w:tc>
          <w:tcPr>
            <w:tcW w:w="720" w:type="dxa"/>
            <w:tcBorders>
              <w:top w:val="single" w:color="auto" w:sz="4" w:space="0"/>
              <w:left w:val="single" w:color="auto" w:sz="4" w:space="0"/>
              <w:right w:val="single" w:color="auto" w:sz="4" w:space="0"/>
            </w:tcBorders>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1</w:t>
            </w:r>
          </w:p>
        </w:tc>
        <w:tc>
          <w:tcPr>
            <w:tcW w:w="840" w:type="dxa"/>
            <w:tcBorders>
              <w:top w:val="single" w:color="auto" w:sz="4" w:space="0"/>
              <w:left w:val="single" w:color="auto" w:sz="4" w:space="0"/>
              <w:right w:val="single" w:color="auto" w:sz="4" w:space="0"/>
            </w:tcBorders>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施工组织方案</w:t>
            </w:r>
          </w:p>
        </w:tc>
        <w:tc>
          <w:tcPr>
            <w:tcW w:w="6941" w:type="dxa"/>
            <w:tcBorders>
              <w:top w:val="single" w:color="auto" w:sz="4" w:space="0"/>
              <w:left w:val="single" w:color="auto" w:sz="4" w:space="0"/>
              <w:right w:val="single" w:color="auto" w:sz="4" w:space="0"/>
            </w:tcBorders>
            <w:vAlign w:val="center"/>
          </w:tcPr>
          <w:p>
            <w:pPr>
              <w:rPr>
                <w:rFonts w:hint="eastAsia" w:ascii="仿宋" w:hAnsi="仿宋" w:eastAsia="仿宋" w:cs="仿宋"/>
                <w:sz w:val="28"/>
                <w:szCs w:val="28"/>
              </w:rPr>
            </w:pPr>
            <w:r>
              <w:rPr>
                <w:rFonts w:hint="eastAsia" w:ascii="仿宋" w:hAnsi="仿宋" w:eastAsia="仿宋" w:cs="仿宋"/>
                <w:sz w:val="28"/>
                <w:szCs w:val="28"/>
              </w:rPr>
              <w:t>根据投标人编制的项目实施方案各分项（履约目标分析、实施计划与组织、质量控制和进度管理、安全保障与应急预案）对本项目的响应程度和最大限度满足采购人的采购需求为标准进行综合评定：第一名得20-18分、第二名得 17-15 分、第三名得 14-12 分，第 4 名得11-10分，第4名以后得9-0分：</w:t>
            </w:r>
          </w:p>
          <w:p>
            <w:pPr>
              <w:rPr>
                <w:rFonts w:hint="eastAsia" w:ascii="仿宋" w:hAnsi="仿宋" w:eastAsia="仿宋" w:cs="仿宋"/>
                <w:sz w:val="28"/>
                <w:szCs w:val="28"/>
              </w:rPr>
            </w:pPr>
            <w:r>
              <w:rPr>
                <w:rFonts w:hint="eastAsia" w:ascii="仿宋" w:hAnsi="仿宋" w:eastAsia="仿宋" w:cs="仿宋"/>
                <w:sz w:val="28"/>
                <w:szCs w:val="28"/>
              </w:rPr>
              <w:t>（1）履约目标分析：实施方案结构严谨，对项目履约目标分析结合实际且针对性强，内容完整详实；</w:t>
            </w:r>
          </w:p>
          <w:p>
            <w:pPr>
              <w:rPr>
                <w:rFonts w:hint="eastAsia" w:ascii="仿宋" w:hAnsi="仿宋" w:eastAsia="仿宋" w:cs="仿宋"/>
                <w:sz w:val="28"/>
                <w:szCs w:val="28"/>
              </w:rPr>
            </w:pPr>
            <w:r>
              <w:rPr>
                <w:rFonts w:hint="eastAsia" w:ascii="仿宋" w:hAnsi="仿宋" w:eastAsia="仿宋" w:cs="仿宋"/>
                <w:sz w:val="28"/>
                <w:szCs w:val="28"/>
              </w:rPr>
              <w:t>（2）实施计划与组织：项目各阶段任务划分科学，实施计划流程清晰，符合行业技术规范要求，配备的项目组织机构完整、管理运行机制健全；</w:t>
            </w:r>
          </w:p>
          <w:p>
            <w:pPr>
              <w:rPr>
                <w:rFonts w:hint="eastAsia" w:ascii="仿宋" w:hAnsi="仿宋" w:eastAsia="仿宋" w:cs="仿宋"/>
                <w:sz w:val="28"/>
                <w:szCs w:val="28"/>
              </w:rPr>
            </w:pPr>
            <w:r>
              <w:rPr>
                <w:rFonts w:hint="eastAsia" w:ascii="仿宋" w:hAnsi="仿宋" w:eastAsia="仿宋" w:cs="仿宋"/>
                <w:sz w:val="28"/>
                <w:szCs w:val="28"/>
              </w:rPr>
              <w:t>（3）质量控制和进度管理：计划合理明确，提供详细供货组织方案，时间安排、工作计划，产品安装、调试及验收，人员培训计划和应用技术支持的主要技术保证措施；</w:t>
            </w:r>
          </w:p>
          <w:p>
            <w:pPr>
              <w:rPr>
                <w:rFonts w:ascii="仿宋" w:hAnsi="仿宋" w:eastAsia="仿宋"/>
                <w:sz w:val="28"/>
                <w:szCs w:val="28"/>
              </w:rPr>
            </w:pPr>
            <w:r>
              <w:rPr>
                <w:rFonts w:hint="eastAsia" w:ascii="仿宋" w:hAnsi="仿宋" w:eastAsia="仿宋" w:cs="仿宋"/>
                <w:sz w:val="28"/>
                <w:szCs w:val="28"/>
              </w:rPr>
              <w:t>（4）安全保障与应急预案：为本项目制订安全保障、应急预案。</w:t>
            </w:r>
          </w:p>
        </w:tc>
        <w:tc>
          <w:tcPr>
            <w:tcW w:w="705" w:type="dxa"/>
            <w:tcBorders>
              <w:top w:val="single" w:color="auto" w:sz="4" w:space="0"/>
              <w:left w:val="single" w:color="auto" w:sz="4" w:space="0"/>
              <w:right w:val="single" w:color="auto" w:sz="4" w:space="0"/>
            </w:tcBorders>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r>
              <w:rPr>
                <w:rFonts w:hint="eastAsia" w:ascii="仿宋" w:hAnsi="仿宋" w:eastAsia="仿宋"/>
                <w:sz w:val="28"/>
                <w:szCs w:val="28"/>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3" w:hRule="atLeast"/>
          <w:jc w:val="center"/>
        </w:trPr>
        <w:tc>
          <w:tcPr>
            <w:tcW w:w="720" w:type="dxa"/>
            <w:tcBorders>
              <w:left w:val="single" w:color="auto" w:sz="4" w:space="0"/>
              <w:right w:val="single" w:color="auto" w:sz="4" w:space="0"/>
            </w:tcBorders>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2</w:t>
            </w:r>
          </w:p>
        </w:tc>
        <w:tc>
          <w:tcPr>
            <w:tcW w:w="840" w:type="dxa"/>
            <w:tcBorders>
              <w:left w:val="single" w:color="auto" w:sz="4" w:space="0"/>
              <w:right w:val="single" w:color="auto" w:sz="4" w:space="0"/>
            </w:tcBorders>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cs="宋体"/>
                <w:sz w:val="28"/>
                <w:szCs w:val="28"/>
              </w:rPr>
              <w:t>多媒体展项设计及配套设备情况</w:t>
            </w:r>
          </w:p>
        </w:tc>
        <w:tc>
          <w:tcPr>
            <w:tcW w:w="6941" w:type="dxa"/>
            <w:tcBorders>
              <w:top w:val="single" w:color="auto" w:sz="4" w:space="0"/>
              <w:left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多媒体展项需求所制作的实施技术方案，包含设备的选型、参数等是否符合用户需求，可实施性强、技术先进且成熟稳定、维护成本低，技术运用得当与整体空间协调，具有知识性、互动性、观赏性、科技性。</w:t>
            </w:r>
          </w:p>
          <w:p>
            <w:pPr>
              <w:pageBreakBefore w:val="0"/>
              <w:kinsoku/>
              <w:wordWrap/>
              <w:overflowPunct/>
              <w:bidi w:val="0"/>
              <w:snapToGrid w:val="0"/>
              <w:spacing w:beforeAutospacing="0" w:afterAutospacing="0" w:line="560" w:lineRule="exact"/>
              <w:ind w:firstLine="560" w:firstLineChars="200"/>
              <w:textAlignment w:val="auto"/>
              <w:rPr>
                <w:rFonts w:ascii="仿宋" w:hAnsi="仿宋" w:eastAsia="仿宋"/>
                <w:sz w:val="28"/>
                <w:szCs w:val="28"/>
              </w:rPr>
            </w:pPr>
            <w:r>
              <w:rPr>
                <w:rFonts w:hint="eastAsia" w:ascii="仿宋" w:hAnsi="仿宋" w:eastAsia="仿宋" w:cs="宋体"/>
                <w:color w:val="000000" w:themeColor="text1"/>
                <w:sz w:val="28"/>
                <w:szCs w:val="28"/>
                <w14:textFill>
                  <w14:solidFill>
                    <w14:schemeClr w14:val="tx1"/>
                  </w14:solidFill>
                </w14:textFill>
              </w:rPr>
              <w:t>对比优25分，良15分，中10分，差5分。</w:t>
            </w:r>
          </w:p>
        </w:tc>
        <w:tc>
          <w:tcPr>
            <w:tcW w:w="705" w:type="dxa"/>
            <w:tcBorders>
              <w:top w:val="single" w:color="auto" w:sz="4" w:space="0"/>
              <w:left w:val="single" w:color="auto" w:sz="4" w:space="0"/>
              <w:right w:val="single" w:color="auto" w:sz="4" w:space="0"/>
            </w:tcBorders>
            <w:vAlign w:val="center"/>
          </w:tcPr>
          <w:p>
            <w:pPr>
              <w:pageBreakBefore w:val="0"/>
              <w:kinsoku/>
              <w:wordWrap/>
              <w:overflowPunct/>
              <w:bidi w:val="0"/>
              <w:spacing w:beforeAutospacing="0" w:afterAutospacing="0" w:line="560" w:lineRule="exact"/>
              <w:textAlignment w:val="auto"/>
              <w:rPr>
                <w:rFonts w:ascii="仿宋" w:hAnsi="仿宋" w:eastAsia="仿宋" w:cs="宋体"/>
                <w:sz w:val="28"/>
                <w:szCs w:val="28"/>
              </w:rPr>
            </w:pPr>
            <w:r>
              <w:rPr>
                <w:rFonts w:hint="eastAsia" w:ascii="仿宋" w:hAnsi="仿宋" w:eastAsia="仿宋" w:cs="宋体"/>
                <w:sz w:val="28"/>
                <w:szCs w:val="28"/>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jc w:val="center"/>
        </w:trPr>
        <w:tc>
          <w:tcPr>
            <w:tcW w:w="720" w:type="dxa"/>
            <w:tcBorders>
              <w:left w:val="single" w:color="auto" w:sz="4" w:space="0"/>
              <w:right w:val="single" w:color="auto" w:sz="4" w:space="0"/>
            </w:tcBorders>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3</w:t>
            </w:r>
          </w:p>
        </w:tc>
        <w:tc>
          <w:tcPr>
            <w:tcW w:w="840" w:type="dxa"/>
            <w:tcBorders>
              <w:left w:val="single" w:color="auto" w:sz="4" w:space="0"/>
              <w:right w:val="single" w:color="auto" w:sz="4" w:space="0"/>
            </w:tcBorders>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售后</w:t>
            </w:r>
            <w:r>
              <w:rPr>
                <w:rFonts w:ascii="仿宋" w:hAnsi="仿宋" w:eastAsia="仿宋"/>
                <w:sz w:val="28"/>
                <w:szCs w:val="28"/>
              </w:rPr>
              <w:t>服务</w:t>
            </w:r>
          </w:p>
        </w:tc>
        <w:tc>
          <w:tcPr>
            <w:tcW w:w="6941" w:type="dxa"/>
            <w:tcBorders>
              <w:top w:val="single" w:color="auto" w:sz="4" w:space="0"/>
              <w:left w:val="single" w:color="auto" w:sz="4" w:space="0"/>
              <w:right w:val="single" w:color="auto" w:sz="4" w:space="0"/>
            </w:tcBorders>
            <w:vAlign w:val="center"/>
          </w:tcPr>
          <w:p>
            <w:pPr>
              <w:pageBreakBefore w:val="0"/>
              <w:kinsoku/>
              <w:wordWrap/>
              <w:overflowPunct/>
              <w:bidi w:val="0"/>
              <w:snapToGrid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lang w:val="en-US" w:eastAsia="zh-CN" w:bidi="ar-SA"/>
                <w14:textFill>
                  <w14:solidFill>
                    <w14:schemeClr w14:val="tx1"/>
                  </w14:solidFill>
                </w14:textFill>
              </w:rPr>
            </w:pPr>
            <w:r>
              <w:rPr>
                <w:rFonts w:hint="eastAsia" w:ascii="仿宋" w:hAnsi="仿宋" w:eastAsia="仿宋" w:cs="宋体"/>
                <w:color w:val="000000" w:themeColor="text1"/>
                <w:sz w:val="28"/>
                <w:szCs w:val="28"/>
                <w:lang w:val="en-US" w:eastAsia="zh-CN" w:bidi="ar-SA"/>
                <w14:textFill>
                  <w14:solidFill>
                    <w14:schemeClr w14:val="tx1"/>
                  </w14:solidFill>
                </w14:textFill>
              </w:rPr>
              <w:t>后期服务方案综合对比：</w:t>
            </w:r>
          </w:p>
          <w:p>
            <w:pPr>
              <w:pageBreakBefore w:val="0"/>
              <w:kinsoku/>
              <w:wordWrap/>
              <w:overflowPunct/>
              <w:bidi w:val="0"/>
              <w:snapToGrid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lang w:val="en-US" w:eastAsia="zh-CN" w:bidi="ar-SA"/>
                <w14:textFill>
                  <w14:solidFill>
                    <w14:schemeClr w14:val="tx1"/>
                  </w14:solidFill>
                </w14:textFill>
              </w:rPr>
            </w:pPr>
            <w:r>
              <w:rPr>
                <w:rFonts w:hint="eastAsia" w:ascii="仿宋" w:hAnsi="仿宋" w:eastAsia="仿宋" w:cs="宋体"/>
                <w:color w:val="000000" w:themeColor="text1"/>
                <w:sz w:val="28"/>
                <w:szCs w:val="28"/>
                <w:lang w:val="en-US" w:eastAsia="zh-CN" w:bidi="ar-SA"/>
                <w14:textFill>
                  <w14:solidFill>
                    <w14:schemeClr w14:val="tx1"/>
                  </w14:solidFill>
                </w14:textFill>
              </w:rPr>
              <w:t>优：展厅完工后对项目的后期服务方案详细、响应时间快、到达时间短、综合质保期长及保修范围说明详细，得5分。</w:t>
            </w:r>
          </w:p>
          <w:p>
            <w:pPr>
              <w:pageBreakBefore w:val="0"/>
              <w:kinsoku/>
              <w:wordWrap/>
              <w:overflowPunct/>
              <w:bidi w:val="0"/>
              <w:snapToGrid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lang w:val="en-US" w:eastAsia="zh-CN" w:bidi="ar-SA"/>
                <w14:textFill>
                  <w14:solidFill>
                    <w14:schemeClr w14:val="tx1"/>
                  </w14:solidFill>
                </w14:textFill>
              </w:rPr>
            </w:pPr>
            <w:r>
              <w:rPr>
                <w:rFonts w:hint="eastAsia" w:ascii="仿宋" w:hAnsi="仿宋" w:eastAsia="仿宋" w:cs="宋体"/>
                <w:color w:val="000000" w:themeColor="text1"/>
                <w:sz w:val="28"/>
                <w:szCs w:val="28"/>
                <w:lang w:val="en-US" w:eastAsia="zh-CN" w:bidi="ar-SA"/>
                <w14:textFill>
                  <w14:solidFill>
                    <w14:schemeClr w14:val="tx1"/>
                  </w14:solidFill>
                </w14:textFill>
              </w:rPr>
              <w:t>良：展厅完工后对项目的后期服务方案相对详细、响应时间较快、到达时间较短、综合质保期较长及保修范围说明相对详细，得3分。</w:t>
            </w:r>
          </w:p>
          <w:p>
            <w:pPr>
              <w:pageBreakBefore w:val="0"/>
              <w:kinsoku/>
              <w:wordWrap/>
              <w:overflowPunct/>
              <w:bidi w:val="0"/>
              <w:snapToGrid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lang w:val="en-US" w:eastAsia="zh-CN" w:bidi="ar-SA"/>
                <w14:textFill>
                  <w14:solidFill>
                    <w14:schemeClr w14:val="tx1"/>
                  </w14:solidFill>
                </w14:textFill>
              </w:rPr>
            </w:pPr>
            <w:r>
              <w:rPr>
                <w:rFonts w:hint="eastAsia" w:ascii="仿宋" w:hAnsi="仿宋" w:eastAsia="仿宋" w:cs="宋体"/>
                <w:color w:val="000000" w:themeColor="text1"/>
                <w:sz w:val="28"/>
                <w:szCs w:val="28"/>
                <w:lang w:val="en-US" w:eastAsia="zh-CN" w:bidi="ar-SA"/>
                <w14:textFill>
                  <w14:solidFill>
                    <w14:schemeClr w14:val="tx1"/>
                  </w14:solidFill>
                </w14:textFill>
              </w:rPr>
              <w:t>差：展厅完工后对项目的后期服务方案不完善、响应时间慢、到达时间长、综合质保期短及保修范围说明简单，得1分。</w:t>
            </w:r>
          </w:p>
          <w:p>
            <w:pPr>
              <w:pageBreakBefore w:val="0"/>
              <w:kinsoku/>
              <w:wordWrap/>
              <w:overflowPunct/>
              <w:bidi w:val="0"/>
              <w:snapToGrid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lang w:val="en-US" w:eastAsia="zh-CN" w:bidi="ar-SA"/>
                <w14:textFill>
                  <w14:solidFill>
                    <w14:schemeClr w14:val="tx1"/>
                  </w14:solidFill>
                </w14:textFill>
              </w:rPr>
            </w:pPr>
            <w:r>
              <w:rPr>
                <w:rFonts w:hint="eastAsia" w:ascii="仿宋" w:hAnsi="仿宋" w:eastAsia="仿宋" w:cs="宋体"/>
                <w:color w:val="000000" w:themeColor="text1"/>
                <w:sz w:val="28"/>
                <w:szCs w:val="28"/>
                <w:lang w:val="en-US" w:eastAsia="zh-CN" w:bidi="ar-SA"/>
                <w14:textFill>
                  <w14:solidFill>
                    <w14:schemeClr w14:val="tx1"/>
                  </w14:solidFill>
                </w14:textFill>
              </w:rPr>
              <w:t>未提供不得分。</w:t>
            </w:r>
          </w:p>
        </w:tc>
        <w:tc>
          <w:tcPr>
            <w:tcW w:w="705" w:type="dxa"/>
            <w:tcBorders>
              <w:top w:val="single" w:color="auto" w:sz="4" w:space="0"/>
              <w:left w:val="single" w:color="auto" w:sz="4" w:space="0"/>
              <w:right w:val="single" w:color="auto" w:sz="4" w:space="0"/>
            </w:tcBorders>
            <w:vAlign w:val="center"/>
          </w:tcPr>
          <w:p>
            <w:pPr>
              <w:pageBreakBefore w:val="0"/>
              <w:tabs>
                <w:tab w:val="left" w:pos="7980"/>
              </w:tabs>
              <w:kinsoku/>
              <w:wordWrap/>
              <w:overflowPunct/>
              <w:bidi w:val="0"/>
              <w:spacing w:beforeAutospacing="0" w:afterAutospacing="0" w:line="560" w:lineRule="exact"/>
              <w:textAlignment w:val="auto"/>
              <w:rPr>
                <w:rFonts w:ascii="仿宋" w:hAnsi="仿宋" w:eastAsia="仿宋"/>
                <w:sz w:val="28"/>
                <w:szCs w:val="28"/>
              </w:rPr>
            </w:pPr>
            <w:r>
              <w:rPr>
                <w:rFonts w:hint="eastAsia" w:ascii="仿宋" w:hAnsi="仿宋" w:eastAsia="仿宋"/>
                <w:sz w:val="28"/>
                <w:szCs w:val="28"/>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jc w:val="center"/>
        </w:trPr>
        <w:tc>
          <w:tcPr>
            <w:tcW w:w="720" w:type="dxa"/>
            <w:tcBorders>
              <w:left w:val="single" w:color="auto" w:sz="4" w:space="0"/>
              <w:right w:val="single" w:color="auto" w:sz="4" w:space="0"/>
            </w:tcBorders>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4</w:t>
            </w:r>
          </w:p>
        </w:tc>
        <w:tc>
          <w:tcPr>
            <w:tcW w:w="840" w:type="dxa"/>
            <w:tcBorders>
              <w:left w:val="single" w:color="auto" w:sz="4" w:space="0"/>
              <w:right w:val="single" w:color="auto" w:sz="4" w:space="0"/>
            </w:tcBorders>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影片策划制作</w:t>
            </w:r>
          </w:p>
        </w:tc>
        <w:tc>
          <w:tcPr>
            <w:tcW w:w="6941" w:type="dxa"/>
            <w:tcBorders>
              <w:top w:val="single" w:color="auto" w:sz="4" w:space="0"/>
              <w:left w:val="single" w:color="auto" w:sz="4" w:space="0"/>
              <w:right w:val="single" w:color="auto" w:sz="4" w:space="0"/>
            </w:tcBorders>
            <w:vAlign w:val="center"/>
          </w:tcPr>
          <w:p>
            <w:pPr>
              <w:pStyle w:val="79"/>
              <w:pageBreakBefore w:val="0"/>
              <w:kinsoku/>
              <w:wordWrap/>
              <w:overflowPunct/>
              <w:bidi w:val="0"/>
              <w:spacing w:beforeAutospacing="0" w:afterAutospacing="0" w:line="560" w:lineRule="exact"/>
              <w:ind w:firstLine="560" w:firstLineChars="200"/>
              <w:jc w:val="both"/>
              <w:textAlignment w:val="auto"/>
              <w:rPr>
                <w:rFonts w:hint="eastAsia" w:ascii="仿宋" w:hAnsi="仿宋" w:eastAsia="仿宋" w:cs="宋体"/>
                <w:color w:val="000000" w:themeColor="text1"/>
                <w:sz w:val="28"/>
                <w:szCs w:val="28"/>
                <w:lang w:val="en-US" w:eastAsia="zh-CN" w:bidi="ar-SA"/>
                <w14:textFill>
                  <w14:solidFill>
                    <w14:schemeClr w14:val="tx1"/>
                  </w14:solidFill>
                </w14:textFill>
              </w:rPr>
            </w:pPr>
            <w:r>
              <w:rPr>
                <w:rFonts w:hint="eastAsia" w:ascii="仿宋" w:hAnsi="仿宋" w:eastAsia="仿宋" w:cs="宋体"/>
                <w:color w:val="000000" w:themeColor="text1"/>
                <w:sz w:val="28"/>
                <w:szCs w:val="28"/>
                <w:lang w:val="en-US" w:eastAsia="zh-CN" w:bidi="ar-SA"/>
                <w14:textFill>
                  <w14:solidFill>
                    <w14:schemeClr w14:val="tx1"/>
                  </w14:solidFill>
                </w14:textFill>
              </w:rPr>
              <w:t>影片制作能体现投标人对本项目的理解和认识及创意创作水平，针对影片思路是否清晰，主题集中，定位准确，是否能整体展示企业形象内容，是否能引起观众的共鸣，进行综合评审：</w:t>
            </w:r>
          </w:p>
          <w:p>
            <w:pPr>
              <w:pStyle w:val="79"/>
              <w:pageBreakBefore w:val="0"/>
              <w:kinsoku/>
              <w:wordWrap/>
              <w:overflowPunct/>
              <w:bidi w:val="0"/>
              <w:spacing w:beforeAutospacing="0" w:afterAutospacing="0" w:line="560" w:lineRule="exact"/>
              <w:ind w:firstLine="560" w:firstLineChars="200"/>
              <w:jc w:val="both"/>
              <w:textAlignment w:val="auto"/>
              <w:rPr>
                <w:rFonts w:hint="eastAsia" w:ascii="仿宋" w:hAnsi="仿宋" w:eastAsia="仿宋" w:cs="宋体"/>
                <w:color w:val="000000" w:themeColor="text1"/>
                <w:sz w:val="28"/>
                <w:szCs w:val="28"/>
                <w:lang w:val="en-US" w:eastAsia="zh-CN" w:bidi="ar-SA"/>
                <w14:textFill>
                  <w14:solidFill>
                    <w14:schemeClr w14:val="tx1"/>
                  </w14:solidFill>
                </w14:textFill>
              </w:rPr>
            </w:pPr>
            <w:r>
              <w:rPr>
                <w:rFonts w:hint="eastAsia" w:ascii="仿宋" w:hAnsi="仿宋" w:eastAsia="仿宋" w:cs="宋体"/>
                <w:color w:val="000000" w:themeColor="text1"/>
                <w:sz w:val="28"/>
                <w:szCs w:val="28"/>
                <w:lang w:val="en-US" w:eastAsia="zh-CN" w:bidi="ar-SA"/>
                <w14:textFill>
                  <w14:solidFill>
                    <w14:schemeClr w14:val="tx1"/>
                  </w14:solidFill>
                </w14:textFill>
              </w:rPr>
              <w:t>1.思路清晰，全面展示企业所在行业的内容需求，主题契合，创意新颖优秀，最高得10分；</w:t>
            </w:r>
          </w:p>
          <w:p>
            <w:pPr>
              <w:pStyle w:val="79"/>
              <w:pageBreakBefore w:val="0"/>
              <w:kinsoku/>
              <w:wordWrap/>
              <w:overflowPunct/>
              <w:bidi w:val="0"/>
              <w:spacing w:beforeAutospacing="0" w:afterAutospacing="0" w:line="560" w:lineRule="exact"/>
              <w:ind w:firstLine="560" w:firstLineChars="200"/>
              <w:jc w:val="both"/>
              <w:textAlignment w:val="auto"/>
              <w:rPr>
                <w:rFonts w:hint="eastAsia" w:ascii="仿宋" w:hAnsi="仿宋" w:eastAsia="仿宋" w:cs="宋体"/>
                <w:color w:val="000000" w:themeColor="text1"/>
                <w:sz w:val="28"/>
                <w:szCs w:val="28"/>
                <w:lang w:val="en-US" w:eastAsia="zh-CN" w:bidi="ar-SA"/>
                <w14:textFill>
                  <w14:solidFill>
                    <w14:schemeClr w14:val="tx1"/>
                  </w14:solidFill>
                </w14:textFill>
              </w:rPr>
            </w:pPr>
            <w:r>
              <w:rPr>
                <w:rFonts w:hint="eastAsia" w:ascii="仿宋" w:hAnsi="仿宋" w:eastAsia="仿宋" w:cs="宋体"/>
                <w:color w:val="000000" w:themeColor="text1"/>
                <w:sz w:val="28"/>
                <w:szCs w:val="28"/>
                <w:lang w:val="en-US" w:eastAsia="zh-CN" w:bidi="ar-SA"/>
                <w14:textFill>
                  <w14:solidFill>
                    <w14:schemeClr w14:val="tx1"/>
                  </w14:solidFill>
                </w14:textFill>
              </w:rPr>
              <w:t>2.思路一般，对企业所在行业展示内容需求理解一般，创意普通，最高得6分；</w:t>
            </w:r>
          </w:p>
          <w:p>
            <w:pPr>
              <w:pStyle w:val="79"/>
              <w:pageBreakBefore w:val="0"/>
              <w:kinsoku/>
              <w:wordWrap/>
              <w:overflowPunct/>
              <w:bidi w:val="0"/>
              <w:spacing w:beforeAutospacing="0" w:afterAutospacing="0" w:line="560" w:lineRule="exact"/>
              <w:ind w:firstLine="560" w:firstLineChars="200"/>
              <w:jc w:val="both"/>
              <w:textAlignment w:val="auto"/>
              <w:rPr>
                <w:rFonts w:hint="eastAsia" w:ascii="仿宋" w:hAnsi="仿宋" w:eastAsia="仿宋" w:cs="宋体"/>
                <w:color w:val="000000" w:themeColor="text1"/>
                <w:sz w:val="28"/>
                <w:szCs w:val="28"/>
                <w:lang w:val="en-US" w:eastAsia="zh-CN" w:bidi="ar-SA"/>
                <w14:textFill>
                  <w14:solidFill>
                    <w14:schemeClr w14:val="tx1"/>
                  </w14:solidFill>
                </w14:textFill>
              </w:rPr>
            </w:pPr>
            <w:r>
              <w:rPr>
                <w:rFonts w:hint="eastAsia" w:ascii="仿宋" w:hAnsi="仿宋" w:eastAsia="仿宋" w:cs="宋体"/>
                <w:color w:val="000000" w:themeColor="text1"/>
                <w:sz w:val="28"/>
                <w:szCs w:val="28"/>
                <w:lang w:val="en-US" w:eastAsia="zh-CN" w:bidi="ar-SA"/>
                <w14:textFill>
                  <w14:solidFill>
                    <w14:schemeClr w14:val="tx1"/>
                  </w14:solidFill>
                </w14:textFill>
              </w:rPr>
              <w:t>3.思路模糊，完全不能企业所在行业展示内容，创意差，最高得2分。</w:t>
            </w:r>
          </w:p>
          <w:p>
            <w:pPr>
              <w:pageBreakBefore w:val="0"/>
              <w:tabs>
                <w:tab w:val="left" w:pos="7980"/>
              </w:tabs>
              <w:kinsoku/>
              <w:wordWrap/>
              <w:overflowPunct/>
              <w:bidi w:val="0"/>
              <w:spacing w:beforeAutospacing="0" w:afterAutospacing="0" w:line="560" w:lineRule="exact"/>
              <w:ind w:firstLine="560" w:firstLineChars="200"/>
              <w:textAlignment w:val="auto"/>
              <w:rPr>
                <w:rFonts w:hint="eastAsia" w:ascii="仿宋" w:hAnsi="仿宋" w:eastAsia="仿宋" w:cs="宋体"/>
                <w:color w:val="000000" w:themeColor="text1"/>
                <w:sz w:val="28"/>
                <w:szCs w:val="28"/>
                <w:lang w:val="en-US" w:eastAsia="zh-CN" w:bidi="ar-SA"/>
                <w14:textFill>
                  <w14:solidFill>
                    <w14:schemeClr w14:val="tx1"/>
                  </w14:solidFill>
                </w14:textFill>
              </w:rPr>
            </w:pPr>
            <w:r>
              <w:rPr>
                <w:rFonts w:hint="eastAsia" w:ascii="仿宋" w:hAnsi="仿宋" w:eastAsia="仿宋" w:cs="宋体"/>
                <w:color w:val="000000" w:themeColor="text1"/>
                <w:sz w:val="28"/>
                <w:szCs w:val="28"/>
                <w:lang w:val="en-US" w:eastAsia="zh-CN" w:bidi="ar-SA"/>
                <w14:textFill>
                  <w14:solidFill>
                    <w14:schemeClr w14:val="tx1"/>
                  </w14:solidFill>
                </w14:textFill>
              </w:rPr>
              <w:t>4.无影片创意方案的，得0分。</w:t>
            </w:r>
          </w:p>
        </w:tc>
        <w:tc>
          <w:tcPr>
            <w:tcW w:w="705" w:type="dxa"/>
            <w:tcBorders>
              <w:top w:val="single" w:color="auto" w:sz="4" w:space="0"/>
              <w:left w:val="single" w:color="auto" w:sz="4" w:space="0"/>
              <w:right w:val="single" w:color="auto" w:sz="4" w:space="0"/>
            </w:tcBorders>
            <w:vAlign w:val="center"/>
          </w:tcPr>
          <w:p>
            <w:pPr>
              <w:pStyle w:val="79"/>
              <w:pageBreakBefore w:val="0"/>
              <w:kinsoku/>
              <w:wordWrap/>
              <w:overflowPunct/>
              <w:bidi w:val="0"/>
              <w:spacing w:beforeAutospacing="0" w:afterAutospacing="0" w:line="560" w:lineRule="exact"/>
              <w:jc w:val="both"/>
              <w:textAlignment w:val="auto"/>
              <w:rPr>
                <w:rFonts w:ascii="仿宋" w:hAnsi="仿宋" w:eastAsia="仿宋"/>
                <w:sz w:val="28"/>
                <w:szCs w:val="28"/>
              </w:rPr>
            </w:pPr>
            <w:r>
              <w:rPr>
                <w:rFonts w:hint="eastAsia" w:ascii="仿宋" w:hAnsi="仿宋" w:eastAsia="仿宋"/>
                <w:sz w:val="28"/>
                <w:szCs w:val="28"/>
              </w:rPr>
              <w:t>10分</w:t>
            </w:r>
          </w:p>
        </w:tc>
      </w:tr>
    </w:tbl>
    <w:p>
      <w:pPr>
        <w:pageBreakBefore w:val="0"/>
        <w:kinsoku/>
        <w:wordWrap/>
        <w:overflowPunct/>
        <w:bidi w:val="0"/>
        <w:spacing w:beforeAutospacing="0" w:afterAutospacing="0" w:line="560" w:lineRule="exact"/>
        <w:textAlignment w:val="auto"/>
        <w:rPr>
          <w:rFonts w:ascii="仿宋" w:hAnsi="仿宋" w:eastAsia="仿宋" w:cs="宋体"/>
          <w:b w:val="0"/>
          <w:bCs w:val="0"/>
          <w:sz w:val="32"/>
          <w:szCs w:val="32"/>
        </w:rPr>
      </w:pPr>
      <w:r>
        <w:rPr>
          <w:rFonts w:hint="eastAsia" w:ascii="仿宋" w:hAnsi="仿宋" w:eastAsia="仿宋" w:cs="宋体"/>
          <w:b w:val="0"/>
          <w:bCs w:val="0"/>
          <w:sz w:val="32"/>
          <w:szCs w:val="32"/>
          <w:lang w:val="en-US" w:eastAsia="zh-CN"/>
        </w:rPr>
        <w:t>5.2.3</w:t>
      </w:r>
      <w:r>
        <w:rPr>
          <w:rFonts w:hint="eastAsia" w:ascii="仿宋" w:hAnsi="仿宋" w:eastAsia="仿宋" w:cs="宋体"/>
          <w:b w:val="0"/>
          <w:bCs w:val="0"/>
          <w:sz w:val="32"/>
          <w:szCs w:val="32"/>
        </w:rPr>
        <w:t>价格评价（权重2</w:t>
      </w:r>
      <w:r>
        <w:rPr>
          <w:rFonts w:ascii="仿宋" w:hAnsi="仿宋" w:eastAsia="仿宋" w:cs="宋体"/>
          <w:b w:val="0"/>
          <w:bCs w:val="0"/>
          <w:sz w:val="32"/>
          <w:szCs w:val="32"/>
        </w:rPr>
        <w:t>0%</w:t>
      </w:r>
      <w:r>
        <w:rPr>
          <w:rFonts w:hint="eastAsia" w:ascii="仿宋" w:hAnsi="仿宋" w:eastAsia="仿宋" w:cs="宋体"/>
          <w:b w:val="0"/>
          <w:bCs w:val="0"/>
          <w:sz w:val="32"/>
          <w:szCs w:val="32"/>
        </w:rPr>
        <w:t xml:space="preserve">）：  </w:t>
      </w:r>
      <w:bookmarkEnd w:id="19"/>
    </w:p>
    <w:tbl>
      <w:tblPr>
        <w:tblStyle w:val="32"/>
        <w:tblW w:w="9359" w:type="dxa"/>
        <w:jc w:val="center"/>
        <w:tblLayout w:type="fixed"/>
        <w:tblCellMar>
          <w:top w:w="0" w:type="dxa"/>
          <w:left w:w="0" w:type="dxa"/>
          <w:bottom w:w="0" w:type="dxa"/>
          <w:right w:w="0" w:type="dxa"/>
        </w:tblCellMar>
      </w:tblPr>
      <w:tblGrid>
        <w:gridCol w:w="993"/>
        <w:gridCol w:w="7141"/>
        <w:gridCol w:w="1225"/>
      </w:tblGrid>
      <w:tr>
        <w:tblPrEx>
          <w:tblCellMar>
            <w:top w:w="0" w:type="dxa"/>
            <w:left w:w="0" w:type="dxa"/>
            <w:bottom w:w="0" w:type="dxa"/>
            <w:right w:w="0" w:type="dxa"/>
          </w:tblCellMar>
        </w:tblPrEx>
        <w:trPr>
          <w:trHeight w:val="637" w:hRule="atLeast"/>
          <w:jc w:val="center"/>
        </w:trPr>
        <w:tc>
          <w:tcPr>
            <w:tcW w:w="99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ageBreakBefore w:val="0"/>
              <w:kinsoku/>
              <w:wordWrap/>
              <w:overflowPunct/>
              <w:bidi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b/>
                <w:bCs/>
                <w:spacing w:val="-4"/>
                <w:sz w:val="28"/>
                <w:szCs w:val="28"/>
              </w:rPr>
              <w:t>序号</w:t>
            </w:r>
          </w:p>
        </w:tc>
        <w:tc>
          <w:tcPr>
            <w:tcW w:w="714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ageBreakBefore w:val="0"/>
              <w:kinsoku/>
              <w:wordWrap/>
              <w:overflowPunct/>
              <w:bidi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b/>
                <w:bCs/>
                <w:spacing w:val="-4"/>
                <w:sz w:val="28"/>
                <w:szCs w:val="28"/>
              </w:rPr>
              <w:t>评审细则</w:t>
            </w:r>
          </w:p>
        </w:tc>
        <w:tc>
          <w:tcPr>
            <w:tcW w:w="12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ageBreakBefore w:val="0"/>
              <w:kinsoku/>
              <w:wordWrap/>
              <w:overflowPunct/>
              <w:bidi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b/>
                <w:bCs/>
                <w:spacing w:val="-4"/>
                <w:sz w:val="28"/>
                <w:szCs w:val="28"/>
              </w:rPr>
              <w:t>满分值</w:t>
            </w:r>
          </w:p>
        </w:tc>
      </w:tr>
      <w:tr>
        <w:tblPrEx>
          <w:tblCellMar>
            <w:top w:w="0" w:type="dxa"/>
            <w:left w:w="0" w:type="dxa"/>
            <w:bottom w:w="0" w:type="dxa"/>
            <w:right w:w="0" w:type="dxa"/>
          </w:tblCellMar>
        </w:tblPrEx>
        <w:trPr>
          <w:trHeight w:val="2739" w:hRule="atLeast"/>
          <w:jc w:val="center"/>
        </w:trPr>
        <w:tc>
          <w:tcPr>
            <w:tcW w:w="99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ageBreakBefore w:val="0"/>
              <w:kinsoku/>
              <w:wordWrap/>
              <w:overflowPunct/>
              <w:bidi w:val="0"/>
              <w:spacing w:beforeAutospacing="0" w:afterAutospacing="0" w:line="560" w:lineRule="exact"/>
              <w:jc w:val="center"/>
              <w:textAlignment w:val="auto"/>
              <w:rPr>
                <w:rFonts w:ascii="仿宋" w:hAnsi="仿宋" w:eastAsia="仿宋" w:cs="宋体"/>
                <w:sz w:val="28"/>
                <w:szCs w:val="28"/>
              </w:rPr>
            </w:pPr>
            <w:r>
              <w:rPr>
                <w:rFonts w:ascii="仿宋" w:hAnsi="仿宋" w:eastAsia="仿宋" w:cs="宋体"/>
                <w:sz w:val="28"/>
                <w:szCs w:val="28"/>
              </w:rPr>
              <w:t>1</w:t>
            </w:r>
          </w:p>
        </w:tc>
        <w:tc>
          <w:tcPr>
            <w:tcW w:w="714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ageBreakBefore w:val="0"/>
              <w:kinsoku/>
              <w:wordWrap/>
              <w:overflowPunct/>
              <w:bidi w:val="0"/>
              <w:spacing w:beforeAutospacing="0" w:afterAutospacing="0" w:line="560" w:lineRule="exact"/>
              <w:textAlignment w:val="auto"/>
              <w:rPr>
                <w:rFonts w:ascii="仿宋" w:hAnsi="仿宋" w:eastAsia="仿宋" w:cs="宋体"/>
                <w:sz w:val="28"/>
                <w:szCs w:val="28"/>
              </w:rPr>
            </w:pPr>
            <w:r>
              <w:rPr>
                <w:rFonts w:ascii="仿宋" w:hAnsi="仿宋" w:eastAsia="仿宋" w:cs="宋体"/>
                <w:sz w:val="28"/>
                <w:szCs w:val="28"/>
              </w:rPr>
              <w:t xml:space="preserve">  </w:t>
            </w:r>
            <w:r>
              <w:rPr>
                <w:rFonts w:hint="eastAsia" w:ascii="仿宋" w:hAnsi="仿宋" w:eastAsia="仿宋" w:cs="宋体"/>
                <w:sz w:val="28"/>
                <w:szCs w:val="28"/>
              </w:rPr>
              <w:t>经评委会审核，满足招标文件要求且投标价格最低的投标报价为基准价，其价格分为满分，其他投标人的价格分统一按照下列公式计算（保留两位小数点）。</w:t>
            </w:r>
          </w:p>
          <w:p>
            <w:pPr>
              <w:pageBreakBefore w:val="0"/>
              <w:kinsoku/>
              <w:wordWrap/>
              <w:overflowPunct/>
              <w:bidi w:val="0"/>
              <w:spacing w:beforeAutospacing="0" w:afterAutospacing="0" w:line="560" w:lineRule="exact"/>
              <w:textAlignment w:val="auto"/>
              <w:rPr>
                <w:rFonts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1</w:t>
            </w:r>
            <w:r>
              <w:rPr>
                <w:rFonts w:hint="eastAsia" w:ascii="仿宋" w:hAnsi="仿宋" w:eastAsia="仿宋" w:cs="宋体"/>
                <w:sz w:val="28"/>
                <w:szCs w:val="28"/>
              </w:rPr>
              <w:t>）经报价评审的最低报价得2</w:t>
            </w:r>
            <w:r>
              <w:rPr>
                <w:rFonts w:ascii="仿宋" w:hAnsi="仿宋" w:eastAsia="仿宋" w:cs="宋体"/>
                <w:sz w:val="28"/>
                <w:szCs w:val="28"/>
              </w:rPr>
              <w:t>0</w:t>
            </w:r>
            <w:r>
              <w:rPr>
                <w:rFonts w:hint="eastAsia" w:ascii="仿宋" w:hAnsi="仿宋" w:eastAsia="仿宋" w:cs="宋体"/>
                <w:sz w:val="28"/>
                <w:szCs w:val="28"/>
              </w:rPr>
              <w:t>分</w:t>
            </w:r>
          </w:p>
          <w:p>
            <w:pPr>
              <w:pageBreakBefore w:val="0"/>
              <w:kinsoku/>
              <w:wordWrap/>
              <w:overflowPunct/>
              <w:bidi w:val="0"/>
              <w:spacing w:beforeAutospacing="0" w:afterAutospacing="0" w:line="560" w:lineRule="exact"/>
              <w:textAlignment w:val="auto"/>
              <w:rPr>
                <w:rFonts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2</w:t>
            </w:r>
            <w:r>
              <w:rPr>
                <w:rFonts w:hint="eastAsia" w:ascii="仿宋" w:hAnsi="仿宋" w:eastAsia="仿宋" w:cs="宋体"/>
                <w:sz w:val="28"/>
                <w:szCs w:val="28"/>
              </w:rPr>
              <w:t>）其他经报价评审的报价得分＝（经报价评审的最低报价</w:t>
            </w:r>
            <w:r>
              <w:rPr>
                <w:rFonts w:ascii="仿宋" w:hAnsi="仿宋" w:eastAsia="仿宋" w:cs="宋体"/>
                <w:sz w:val="28"/>
                <w:szCs w:val="28"/>
              </w:rPr>
              <w:t>/</w:t>
            </w:r>
            <w:r>
              <w:rPr>
                <w:rFonts w:hint="eastAsia" w:ascii="仿宋" w:hAnsi="仿宋" w:eastAsia="仿宋" w:cs="宋体"/>
                <w:sz w:val="28"/>
                <w:szCs w:val="28"/>
              </w:rPr>
              <w:t>该投标人经报价评审的报价）×2</w:t>
            </w:r>
            <w:r>
              <w:rPr>
                <w:rFonts w:ascii="仿宋" w:hAnsi="仿宋" w:eastAsia="仿宋" w:cs="宋体"/>
                <w:sz w:val="28"/>
                <w:szCs w:val="28"/>
              </w:rPr>
              <w:t>0</w:t>
            </w:r>
            <w:r>
              <w:rPr>
                <w:rFonts w:hint="eastAsia" w:ascii="仿宋" w:hAnsi="仿宋" w:eastAsia="仿宋" w:cs="宋体"/>
                <w:sz w:val="28"/>
                <w:szCs w:val="28"/>
              </w:rPr>
              <w:t>。</w:t>
            </w:r>
          </w:p>
        </w:tc>
        <w:tc>
          <w:tcPr>
            <w:tcW w:w="122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ageBreakBefore w:val="0"/>
              <w:kinsoku/>
              <w:wordWrap/>
              <w:overflowPunct/>
              <w:bidi w:val="0"/>
              <w:spacing w:beforeAutospacing="0" w:afterAutospacing="0" w:line="560" w:lineRule="exact"/>
              <w:jc w:val="center"/>
              <w:textAlignment w:val="auto"/>
              <w:rPr>
                <w:rFonts w:ascii="仿宋" w:hAnsi="仿宋" w:eastAsia="仿宋" w:cs="宋体"/>
                <w:sz w:val="28"/>
                <w:szCs w:val="28"/>
              </w:rPr>
            </w:pPr>
            <w:r>
              <w:rPr>
                <w:rFonts w:hint="eastAsia" w:ascii="仿宋" w:hAnsi="仿宋" w:eastAsia="仿宋" w:cs="宋体"/>
                <w:sz w:val="28"/>
                <w:szCs w:val="28"/>
              </w:rPr>
              <w:t>2</w:t>
            </w:r>
            <w:r>
              <w:rPr>
                <w:rFonts w:ascii="仿宋" w:hAnsi="仿宋" w:eastAsia="仿宋" w:cs="宋体"/>
                <w:sz w:val="28"/>
                <w:szCs w:val="28"/>
              </w:rPr>
              <w:t>0</w:t>
            </w:r>
          </w:p>
        </w:tc>
      </w:tr>
    </w:tbl>
    <w:p>
      <w:pPr>
        <w:pageBreakBefore w:val="0"/>
        <w:kinsoku/>
        <w:wordWrap/>
        <w:overflowPunct/>
        <w:bidi w:val="0"/>
        <w:spacing w:beforeAutospacing="0" w:afterAutospacing="0"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ageBreakBefore w:val="0"/>
        <w:tabs>
          <w:tab w:val="left" w:pos="8280"/>
        </w:tabs>
        <w:kinsoku/>
        <w:wordWrap/>
        <w:overflowPunct/>
        <w:bidi w:val="0"/>
        <w:spacing w:beforeAutospacing="0" w:afterAutospacing="0" w:line="560" w:lineRule="exact"/>
        <w:ind w:left="958" w:leftChars="304" w:hanging="320" w:hangingChars="100"/>
        <w:textAlignment w:val="auto"/>
        <w:rPr>
          <w:rFonts w:ascii="仿宋" w:hAnsi="仿宋" w:eastAsia="仿宋" w:cs="宋体"/>
          <w:sz w:val="32"/>
          <w:szCs w:val="32"/>
        </w:rPr>
      </w:pPr>
      <w:r>
        <w:rPr>
          <w:rFonts w:ascii="仿宋" w:hAnsi="仿宋" w:eastAsia="仿宋" w:cs="宋体"/>
          <w:sz w:val="32"/>
          <w:szCs w:val="32"/>
        </w:rPr>
        <w:t xml:space="preserve">5.3 </w:t>
      </w:r>
      <w:r>
        <w:rPr>
          <w:rFonts w:hint="eastAsia" w:ascii="仿宋" w:hAnsi="仿宋" w:eastAsia="仿宋" w:cs="宋体"/>
          <w:sz w:val="32"/>
          <w:szCs w:val="32"/>
        </w:rPr>
        <w:t>综合比较与评价：</w:t>
      </w:r>
    </w:p>
    <w:p>
      <w:pPr>
        <w:pageBreakBefore w:val="0"/>
        <w:tabs>
          <w:tab w:val="left" w:pos="8280"/>
        </w:tabs>
        <w:kinsoku/>
        <w:wordWrap/>
        <w:overflowPunct/>
        <w:bidi w:val="0"/>
        <w:spacing w:beforeAutospacing="0" w:afterAutospacing="0" w:line="560" w:lineRule="exact"/>
        <w:ind w:left="958" w:leftChars="304" w:hanging="320" w:hangingChars="100"/>
        <w:textAlignment w:val="auto"/>
        <w:rPr>
          <w:rFonts w:ascii="仿宋" w:hAnsi="仿宋" w:eastAsia="仿宋" w:cs="宋体"/>
          <w:sz w:val="32"/>
          <w:szCs w:val="32"/>
        </w:rPr>
      </w:pPr>
      <w:r>
        <w:rPr>
          <w:rFonts w:ascii="仿宋" w:hAnsi="仿宋" w:eastAsia="仿宋" w:cs="宋体"/>
          <w:sz w:val="32"/>
          <w:szCs w:val="32"/>
        </w:rPr>
        <w:t>5.3.1</w:t>
      </w:r>
      <w:r>
        <w:rPr>
          <w:rFonts w:hint="eastAsia" w:ascii="仿宋" w:hAnsi="仿宋" w:eastAsia="仿宋" w:cs="宋体"/>
          <w:sz w:val="32"/>
          <w:szCs w:val="32"/>
        </w:rPr>
        <w:t>商务总分</w:t>
      </w:r>
      <w:r>
        <w:rPr>
          <w:rFonts w:ascii="仿宋" w:hAnsi="仿宋" w:eastAsia="仿宋" w:cs="宋体"/>
          <w:sz w:val="32"/>
          <w:szCs w:val="32"/>
        </w:rPr>
        <w:t>=</w:t>
      </w:r>
      <w:r>
        <w:rPr>
          <w:rFonts w:hint="eastAsia" w:ascii="仿宋" w:hAnsi="仿宋" w:eastAsia="仿宋" w:cs="宋体"/>
          <w:sz w:val="32"/>
          <w:szCs w:val="32"/>
        </w:rPr>
        <w:t>（各评委评分总和）÷（评委人数）</w:t>
      </w:r>
    </w:p>
    <w:p>
      <w:pPr>
        <w:pageBreakBefore w:val="0"/>
        <w:tabs>
          <w:tab w:val="left" w:pos="8280"/>
        </w:tabs>
        <w:kinsoku/>
        <w:wordWrap/>
        <w:overflowPunct/>
        <w:bidi w:val="0"/>
        <w:spacing w:beforeAutospacing="0" w:afterAutospacing="0" w:line="560" w:lineRule="exact"/>
        <w:ind w:left="958" w:leftChars="304" w:hanging="320" w:hangingChars="100"/>
        <w:textAlignment w:val="auto"/>
        <w:rPr>
          <w:rFonts w:ascii="仿宋" w:hAnsi="仿宋" w:eastAsia="仿宋" w:cs="宋体"/>
          <w:sz w:val="32"/>
          <w:szCs w:val="32"/>
        </w:rPr>
      </w:pPr>
      <w:r>
        <w:rPr>
          <w:rFonts w:ascii="仿宋" w:hAnsi="仿宋" w:eastAsia="仿宋" w:cs="宋体"/>
          <w:sz w:val="32"/>
          <w:szCs w:val="32"/>
        </w:rPr>
        <w:t>5.3.2</w:t>
      </w:r>
      <w:r>
        <w:rPr>
          <w:rFonts w:hint="eastAsia" w:ascii="仿宋" w:hAnsi="仿宋" w:eastAsia="仿宋" w:cs="宋体"/>
          <w:sz w:val="32"/>
          <w:szCs w:val="32"/>
        </w:rPr>
        <w:t>技术总分</w:t>
      </w:r>
      <w:r>
        <w:rPr>
          <w:rFonts w:ascii="仿宋" w:hAnsi="仿宋" w:eastAsia="仿宋" w:cs="宋体"/>
          <w:sz w:val="32"/>
          <w:szCs w:val="32"/>
        </w:rPr>
        <w:t>=</w:t>
      </w:r>
      <w:r>
        <w:rPr>
          <w:rFonts w:hint="eastAsia" w:ascii="仿宋" w:hAnsi="仿宋" w:eastAsia="仿宋" w:cs="宋体"/>
          <w:sz w:val="32"/>
          <w:szCs w:val="32"/>
        </w:rPr>
        <w:t>（各评委评分总和）÷（评委人数）</w:t>
      </w:r>
    </w:p>
    <w:p>
      <w:pPr>
        <w:pageBreakBefore w:val="0"/>
        <w:tabs>
          <w:tab w:val="left" w:pos="8280"/>
        </w:tabs>
        <w:kinsoku/>
        <w:wordWrap/>
        <w:overflowPunct/>
        <w:bidi w:val="0"/>
        <w:spacing w:beforeAutospacing="0" w:afterAutospacing="0" w:line="560" w:lineRule="exact"/>
        <w:ind w:left="958" w:leftChars="304" w:hanging="320" w:hangingChars="100"/>
        <w:textAlignment w:val="auto"/>
        <w:rPr>
          <w:rFonts w:ascii="仿宋" w:hAnsi="仿宋" w:eastAsia="仿宋" w:cs="宋体"/>
          <w:sz w:val="32"/>
          <w:szCs w:val="32"/>
        </w:rPr>
      </w:pPr>
      <w:r>
        <w:rPr>
          <w:rFonts w:ascii="仿宋" w:hAnsi="仿宋" w:eastAsia="仿宋" w:cs="宋体"/>
          <w:sz w:val="32"/>
          <w:szCs w:val="32"/>
        </w:rPr>
        <w:t>5.3.3</w:t>
      </w:r>
      <w:r>
        <w:rPr>
          <w:rFonts w:hint="eastAsia" w:ascii="仿宋" w:hAnsi="仿宋" w:eastAsia="仿宋" w:cs="宋体"/>
          <w:sz w:val="32"/>
          <w:szCs w:val="32"/>
        </w:rPr>
        <w:t>报价得分</w:t>
      </w:r>
      <w:r>
        <w:rPr>
          <w:rFonts w:ascii="仿宋" w:hAnsi="仿宋" w:eastAsia="仿宋" w:cs="宋体"/>
          <w:sz w:val="32"/>
          <w:szCs w:val="32"/>
        </w:rPr>
        <w:t>=</w:t>
      </w:r>
      <w:r>
        <w:rPr>
          <w:rFonts w:hint="eastAsia" w:ascii="仿宋" w:hAnsi="仿宋" w:eastAsia="仿宋" w:cs="宋体"/>
          <w:sz w:val="32"/>
          <w:szCs w:val="32"/>
        </w:rPr>
        <w:t>按报价评分公式计算</w:t>
      </w:r>
    </w:p>
    <w:p>
      <w:pPr>
        <w:pageBreakBefore w:val="0"/>
        <w:tabs>
          <w:tab w:val="left" w:pos="8280"/>
        </w:tabs>
        <w:kinsoku/>
        <w:wordWrap/>
        <w:overflowPunct/>
        <w:bidi w:val="0"/>
        <w:spacing w:beforeAutospacing="0" w:afterAutospacing="0" w:line="560" w:lineRule="exact"/>
        <w:ind w:firstLine="784" w:firstLineChars="245"/>
        <w:textAlignment w:val="auto"/>
        <w:rPr>
          <w:rFonts w:ascii="仿宋" w:hAnsi="仿宋" w:eastAsia="仿宋" w:cs="宋体"/>
          <w:sz w:val="32"/>
          <w:szCs w:val="32"/>
        </w:rPr>
      </w:pPr>
      <w:r>
        <w:rPr>
          <w:rFonts w:hint="eastAsia" w:ascii="仿宋" w:hAnsi="仿宋" w:eastAsia="仿宋" w:cs="宋体"/>
          <w:b/>
          <w:sz w:val="32"/>
          <w:szCs w:val="32"/>
        </w:rPr>
        <w:t>综合总分</w:t>
      </w:r>
      <w:r>
        <w:rPr>
          <w:rFonts w:ascii="仿宋" w:hAnsi="仿宋" w:eastAsia="仿宋" w:cs="宋体"/>
          <w:b/>
          <w:sz w:val="32"/>
          <w:szCs w:val="32"/>
        </w:rPr>
        <w:t>=</w:t>
      </w:r>
      <w:r>
        <w:rPr>
          <w:rFonts w:hint="eastAsia" w:ascii="仿宋" w:hAnsi="仿宋" w:eastAsia="仿宋" w:cs="宋体"/>
          <w:b/>
          <w:sz w:val="32"/>
          <w:szCs w:val="32"/>
        </w:rPr>
        <w:t>商务总分</w:t>
      </w:r>
      <w:r>
        <w:rPr>
          <w:rFonts w:ascii="仿宋" w:hAnsi="仿宋" w:eastAsia="仿宋" w:cs="宋体"/>
          <w:b/>
          <w:sz w:val="32"/>
          <w:szCs w:val="32"/>
        </w:rPr>
        <w:t>+</w:t>
      </w:r>
      <w:r>
        <w:rPr>
          <w:rFonts w:hint="eastAsia" w:ascii="仿宋" w:hAnsi="仿宋" w:eastAsia="仿宋" w:cs="宋体"/>
          <w:b/>
          <w:sz w:val="32"/>
          <w:szCs w:val="32"/>
        </w:rPr>
        <w:t>技术总分</w:t>
      </w:r>
      <w:r>
        <w:rPr>
          <w:rFonts w:ascii="仿宋" w:hAnsi="仿宋" w:eastAsia="仿宋" w:cs="宋体"/>
          <w:b/>
          <w:sz w:val="32"/>
          <w:szCs w:val="32"/>
        </w:rPr>
        <w:t>+</w:t>
      </w:r>
      <w:r>
        <w:rPr>
          <w:rFonts w:hint="eastAsia" w:ascii="仿宋" w:hAnsi="仿宋" w:eastAsia="仿宋" w:cs="宋体"/>
          <w:b/>
          <w:sz w:val="32"/>
          <w:szCs w:val="32"/>
        </w:rPr>
        <w:t>报价得分（</w:t>
      </w:r>
      <w:r>
        <w:rPr>
          <w:rFonts w:hint="eastAsia" w:ascii="仿宋" w:hAnsi="仿宋" w:eastAsia="仿宋" w:cs="宋体"/>
          <w:sz w:val="32"/>
          <w:szCs w:val="32"/>
        </w:rPr>
        <w:t>得分四舍五入保留至小数点后</w:t>
      </w:r>
      <w:r>
        <w:rPr>
          <w:rFonts w:ascii="仿宋" w:hAnsi="仿宋" w:eastAsia="仿宋" w:cs="宋体"/>
          <w:sz w:val="32"/>
          <w:szCs w:val="32"/>
        </w:rPr>
        <w:t>2</w:t>
      </w:r>
      <w:r>
        <w:rPr>
          <w:rFonts w:hint="eastAsia" w:ascii="仿宋" w:hAnsi="仿宋" w:eastAsia="仿宋" w:cs="宋体"/>
          <w:sz w:val="32"/>
          <w:szCs w:val="32"/>
        </w:rPr>
        <w:t>位</w:t>
      </w:r>
      <w:r>
        <w:rPr>
          <w:rFonts w:hint="eastAsia" w:ascii="仿宋" w:hAnsi="仿宋" w:eastAsia="仿宋" w:cs="宋体"/>
          <w:b/>
          <w:sz w:val="32"/>
          <w:szCs w:val="32"/>
        </w:rPr>
        <w:t>）</w:t>
      </w:r>
    </w:p>
    <w:p>
      <w:pPr>
        <w:pageBreakBefore w:val="0"/>
        <w:tabs>
          <w:tab w:val="left" w:pos="8280"/>
        </w:tabs>
        <w:kinsoku/>
        <w:wordWrap/>
        <w:overflowPunct/>
        <w:bidi w:val="0"/>
        <w:spacing w:beforeAutospacing="0" w:afterAutospacing="0" w:line="560" w:lineRule="exact"/>
        <w:ind w:left="958" w:leftChars="304" w:hanging="320" w:hangingChars="100"/>
        <w:textAlignment w:val="auto"/>
        <w:rPr>
          <w:rFonts w:ascii="仿宋" w:hAnsi="仿宋" w:eastAsia="仿宋" w:cs="宋体"/>
          <w:sz w:val="32"/>
          <w:szCs w:val="32"/>
        </w:rPr>
      </w:pPr>
      <w:r>
        <w:rPr>
          <w:rFonts w:ascii="仿宋" w:hAnsi="仿宋" w:eastAsia="仿宋" w:cs="宋体"/>
          <w:sz w:val="32"/>
          <w:szCs w:val="32"/>
        </w:rPr>
        <w:t xml:space="preserve">5.4 </w:t>
      </w:r>
      <w:r>
        <w:rPr>
          <w:rFonts w:hint="eastAsia" w:ascii="仿宋" w:hAnsi="仿宋" w:eastAsia="仿宋" w:cs="宋体"/>
          <w:sz w:val="32"/>
          <w:szCs w:val="32"/>
        </w:rPr>
        <w:t>推荐中标候选供应商名单</w:t>
      </w:r>
    </w:p>
    <w:p>
      <w:pPr>
        <w:pageBreakBefore w:val="0"/>
        <w:tabs>
          <w:tab w:val="left" w:pos="9860"/>
        </w:tabs>
        <w:kinsoku/>
        <w:wordWrap/>
        <w:overflowPunct/>
        <w:bidi w:val="0"/>
        <w:spacing w:beforeAutospacing="0" w:afterAutospacing="0" w:line="560" w:lineRule="exact"/>
        <w:ind w:firstLine="640" w:firstLineChars="200"/>
        <w:textAlignment w:val="auto"/>
        <w:rPr>
          <w:rFonts w:ascii="仿宋" w:hAnsi="仿宋" w:eastAsia="仿宋" w:cs="宋体"/>
          <w:sz w:val="32"/>
          <w:szCs w:val="32"/>
        </w:rPr>
      </w:pPr>
      <w:r>
        <w:rPr>
          <w:rFonts w:ascii="仿宋" w:hAnsi="仿宋" w:eastAsia="仿宋" w:cs="宋体"/>
          <w:sz w:val="32"/>
          <w:szCs w:val="32"/>
        </w:rPr>
        <w:t>5.4.1</w:t>
      </w:r>
      <w:r>
        <w:rPr>
          <w:rFonts w:hint="eastAsia" w:ascii="仿宋" w:hAnsi="仿宋" w:eastAsia="仿宋" w:cs="宋体"/>
          <w:sz w:val="32"/>
          <w:szCs w:val="32"/>
        </w:rPr>
        <w:t>评标委员会向采购人推荐最大限度满足招标要求，且综合评分得分最高投标人为中标候选人。</w:t>
      </w:r>
    </w:p>
    <w:p>
      <w:pPr>
        <w:pageBreakBefore w:val="0"/>
        <w:tabs>
          <w:tab w:val="left" w:pos="9860"/>
        </w:tabs>
        <w:kinsoku/>
        <w:wordWrap/>
        <w:overflowPunct/>
        <w:bidi w:val="0"/>
        <w:spacing w:beforeAutospacing="0" w:afterAutospacing="0" w:line="560" w:lineRule="exact"/>
        <w:ind w:firstLine="640" w:firstLineChars="200"/>
        <w:textAlignment w:val="auto"/>
        <w:rPr>
          <w:rFonts w:ascii="仿宋" w:hAnsi="仿宋" w:eastAsia="仿宋" w:cs="宋体"/>
          <w:sz w:val="32"/>
          <w:szCs w:val="32"/>
        </w:rPr>
      </w:pPr>
      <w:r>
        <w:rPr>
          <w:rFonts w:ascii="仿宋" w:hAnsi="仿宋" w:eastAsia="仿宋" w:cs="宋体"/>
          <w:sz w:val="32"/>
          <w:szCs w:val="32"/>
        </w:rPr>
        <w:t>5.4.2</w:t>
      </w:r>
      <w:r>
        <w:rPr>
          <w:rFonts w:hint="eastAsia" w:ascii="仿宋" w:hAnsi="仿宋" w:eastAsia="仿宋" w:cs="宋体"/>
          <w:sz w:val="32"/>
          <w:szCs w:val="32"/>
        </w:rPr>
        <w:t>若出现综合得分相同的情况，则报价较低者优先；若报价亦相同，则技术得分较高者优先选录。</w:t>
      </w:r>
    </w:p>
    <w:p>
      <w:pPr>
        <w:pageBreakBefore w:val="0"/>
        <w:kinsoku/>
        <w:wordWrap/>
        <w:overflowPunct/>
        <w:bidi w:val="0"/>
        <w:spacing w:beforeAutospacing="0" w:afterAutospacing="0" w:line="560" w:lineRule="exact"/>
        <w:ind w:firstLine="640" w:firstLineChars="200"/>
        <w:jc w:val="left"/>
        <w:textAlignment w:val="auto"/>
        <w:rPr>
          <w:rFonts w:hint="eastAsia" w:ascii="仿宋" w:hAnsi="仿宋" w:eastAsia="黑体"/>
          <w:b w:val="0"/>
          <w:bCs/>
          <w:sz w:val="32"/>
          <w:szCs w:val="32"/>
          <w:lang w:eastAsia="zh-CN"/>
        </w:rPr>
      </w:pPr>
      <w:r>
        <w:rPr>
          <w:rFonts w:hint="eastAsia" w:ascii="黑体" w:hAnsi="黑体" w:eastAsia="黑体" w:cs="黑体"/>
          <w:b w:val="0"/>
          <w:bCs/>
          <w:sz w:val="32"/>
          <w:szCs w:val="32"/>
        </w:rPr>
        <w:t>七、联系方</w:t>
      </w:r>
      <w:r>
        <w:rPr>
          <w:rFonts w:hint="eastAsia" w:ascii="黑体" w:hAnsi="黑体" w:eastAsia="黑体" w:cs="黑体"/>
          <w:b w:val="0"/>
          <w:bCs/>
          <w:sz w:val="32"/>
          <w:szCs w:val="32"/>
          <w:lang w:eastAsia="zh-CN"/>
        </w:rPr>
        <w:t>式</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hint="eastAsia" w:ascii="仿宋" w:hAnsi="仿宋" w:eastAsia="仿宋"/>
          <w:sz w:val="32"/>
          <w:szCs w:val="32"/>
        </w:rPr>
        <w:t>联系方式：常德财鑫金融控股集团有限责任公司</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hint="eastAsia" w:ascii="仿宋" w:hAnsi="仿宋" w:eastAsia="仿宋"/>
          <w:sz w:val="32"/>
          <w:szCs w:val="32"/>
        </w:rPr>
        <w:t>联系</w:t>
      </w:r>
      <w:r>
        <w:rPr>
          <w:rFonts w:ascii="仿宋" w:hAnsi="仿宋" w:eastAsia="仿宋"/>
          <w:sz w:val="32"/>
          <w:szCs w:val="32"/>
        </w:rPr>
        <w:t>人：</w:t>
      </w:r>
      <w:r>
        <w:rPr>
          <w:rFonts w:hint="eastAsia" w:ascii="仿宋" w:hAnsi="仿宋" w:eastAsia="仿宋"/>
          <w:sz w:val="32"/>
          <w:szCs w:val="32"/>
        </w:rPr>
        <w:t>刘</w:t>
      </w:r>
      <w:r>
        <w:rPr>
          <w:rFonts w:hint="eastAsia" w:ascii="仿宋" w:hAnsi="仿宋" w:eastAsia="仿宋"/>
          <w:sz w:val="32"/>
          <w:szCs w:val="32"/>
          <w:lang w:eastAsia="zh-CN"/>
        </w:rPr>
        <w:t>先生</w:t>
      </w:r>
      <w:r>
        <w:rPr>
          <w:rFonts w:ascii="仿宋" w:hAnsi="仿宋" w:eastAsia="仿宋"/>
          <w:sz w:val="32"/>
          <w:szCs w:val="32"/>
        </w:rPr>
        <w:t xml:space="preserve"> </w:t>
      </w:r>
      <w:r>
        <w:rPr>
          <w:rFonts w:hint="eastAsia" w:ascii="仿宋" w:hAnsi="仿宋" w:eastAsia="仿宋"/>
          <w:sz w:val="32"/>
          <w:szCs w:val="32"/>
        </w:rPr>
        <w:t xml:space="preserve">    联系电话：18073611058</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网站：www.cdcxjt.com</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hint="eastAsia" w:ascii="仿宋" w:hAnsi="仿宋" w:eastAsia="仿宋"/>
          <w:sz w:val="32"/>
          <w:szCs w:val="32"/>
        </w:rPr>
        <w:t>本招标文件未提及或不详之处请直接与</w:t>
      </w:r>
      <w:r>
        <w:rPr>
          <w:rFonts w:hint="eastAsia" w:ascii="仿宋" w:hAnsi="仿宋" w:eastAsia="仿宋" w:cs="宋体"/>
          <w:sz w:val="32"/>
          <w:szCs w:val="32"/>
          <w:u w:val="single"/>
        </w:rPr>
        <w:t>财鑫金控集团</w:t>
      </w:r>
      <w:r>
        <w:rPr>
          <w:rFonts w:hint="eastAsia" w:ascii="仿宋" w:hAnsi="仿宋" w:eastAsia="仿宋"/>
          <w:sz w:val="32"/>
          <w:szCs w:val="32"/>
        </w:rPr>
        <w:t>联系。</w:t>
      </w:r>
    </w:p>
    <w:p>
      <w:pPr>
        <w:pageBreakBefore w:val="0"/>
        <w:kinsoku/>
        <w:wordWrap/>
        <w:overflowPunct/>
        <w:bidi w:val="0"/>
        <w:spacing w:beforeAutospacing="0" w:afterAutospacing="0" w:line="560" w:lineRule="exact"/>
        <w:ind w:firstLine="800" w:firstLineChars="250"/>
        <w:textAlignment w:val="auto"/>
        <w:rPr>
          <w:rFonts w:ascii="仿宋" w:hAnsi="仿宋" w:eastAsia="仿宋"/>
          <w:sz w:val="32"/>
          <w:szCs w:val="32"/>
        </w:rPr>
      </w:pPr>
    </w:p>
    <w:p>
      <w:pPr>
        <w:pageBreakBefore w:val="0"/>
        <w:kinsoku/>
        <w:wordWrap/>
        <w:overflowPunct/>
        <w:bidi w:val="0"/>
        <w:spacing w:beforeAutospacing="0" w:afterAutospacing="0" w:line="560" w:lineRule="exact"/>
        <w:ind w:firstLine="3520" w:firstLineChars="1100"/>
        <w:textAlignment w:val="auto"/>
        <w:rPr>
          <w:rFonts w:ascii="仿宋" w:hAnsi="仿宋" w:eastAsia="仿宋"/>
          <w:sz w:val="32"/>
          <w:szCs w:val="32"/>
        </w:rPr>
      </w:pPr>
      <w:r>
        <w:rPr>
          <w:rFonts w:hint="eastAsia" w:ascii="仿宋" w:hAnsi="仿宋" w:eastAsia="仿宋"/>
          <w:sz w:val="32"/>
          <w:szCs w:val="32"/>
        </w:rPr>
        <w:t>常德财鑫金融控股集团有限责任公司</w:t>
      </w:r>
    </w:p>
    <w:p>
      <w:pPr>
        <w:pageBreakBefore w:val="0"/>
        <w:kinsoku/>
        <w:wordWrap/>
        <w:overflowPunct/>
        <w:bidi w:val="0"/>
        <w:spacing w:beforeAutospacing="0" w:afterAutospacing="0" w:line="560" w:lineRule="exact"/>
        <w:ind w:firstLine="4800" w:firstLineChars="1500"/>
        <w:textAlignment w:val="auto"/>
        <w:rPr>
          <w:rFonts w:ascii="仿宋" w:hAnsi="仿宋" w:eastAsia="仿宋"/>
          <w:b/>
          <w:sz w:val="32"/>
          <w:szCs w:val="32"/>
        </w:rPr>
      </w:pPr>
      <w:r>
        <w:rPr>
          <w:rFonts w:ascii="仿宋" w:hAnsi="仿宋" w:eastAsia="仿宋"/>
          <w:sz w:val="32"/>
          <w:szCs w:val="32"/>
        </w:rPr>
        <w:t xml:space="preserve"> 20</w:t>
      </w:r>
      <w:r>
        <w:rPr>
          <w:rFonts w:hint="eastAsia" w:ascii="仿宋" w:hAnsi="仿宋" w:eastAsia="仿宋"/>
          <w:sz w:val="32"/>
          <w:szCs w:val="32"/>
        </w:rPr>
        <w:t>20年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日</w:t>
      </w:r>
    </w:p>
    <w:p>
      <w:pPr>
        <w:pageBreakBefore w:val="0"/>
        <w:kinsoku/>
        <w:wordWrap/>
        <w:overflowPunct/>
        <w:bidi w:val="0"/>
        <w:spacing w:beforeAutospacing="0" w:afterAutospacing="0" w:line="560" w:lineRule="exact"/>
        <w:textAlignment w:val="auto"/>
        <w:rPr>
          <w:rFonts w:ascii="仿宋" w:hAnsi="仿宋" w:eastAsia="仿宋"/>
          <w:b/>
          <w:sz w:val="28"/>
          <w:szCs w:val="28"/>
        </w:rPr>
      </w:pPr>
      <w:r>
        <w:rPr>
          <w:rFonts w:ascii="仿宋" w:hAnsi="仿宋" w:eastAsia="仿宋"/>
          <w:b/>
          <w:sz w:val="28"/>
          <w:szCs w:val="28"/>
        </w:rPr>
        <w:br w:type="page"/>
      </w:r>
      <w:bookmarkStart w:id="90" w:name="_GoBack"/>
      <w:bookmarkEnd w:id="90"/>
    </w:p>
    <w:p>
      <w:pPr>
        <w:pageBreakBefore w:val="0"/>
        <w:kinsoku/>
        <w:wordWrap/>
        <w:overflowPunct/>
        <w:bidi w:val="0"/>
        <w:spacing w:beforeAutospacing="0" w:afterAutospacing="0" w:line="56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八、投标文件格式</w:t>
      </w:r>
    </w:p>
    <w:p>
      <w:pPr>
        <w:pageBreakBefore w:val="0"/>
        <w:kinsoku/>
        <w:wordWrap/>
        <w:overflowPunct/>
        <w:bidi w:val="0"/>
        <w:spacing w:beforeAutospacing="0" w:afterAutospacing="0" w:line="560" w:lineRule="exact"/>
        <w:jc w:val="center"/>
        <w:textAlignment w:val="auto"/>
        <w:rPr>
          <w:rFonts w:ascii="仿宋" w:hAnsi="仿宋" w:eastAsia="仿宋"/>
          <w:sz w:val="32"/>
          <w:szCs w:val="32"/>
        </w:rPr>
      </w:pPr>
    </w:p>
    <w:p>
      <w:pPr>
        <w:pageBreakBefore w:val="0"/>
        <w:kinsoku/>
        <w:wordWrap/>
        <w:overflowPunct/>
        <w:bidi w:val="0"/>
        <w:spacing w:beforeAutospacing="0" w:afterAutospacing="0" w:line="560" w:lineRule="exact"/>
        <w:textAlignment w:val="auto"/>
        <w:rPr>
          <w:rFonts w:ascii="仿宋" w:hAnsi="仿宋" w:eastAsia="仿宋"/>
          <w:sz w:val="32"/>
          <w:szCs w:val="32"/>
        </w:rPr>
      </w:pPr>
    </w:p>
    <w:p>
      <w:pPr>
        <w:pageBreakBefore w:val="0"/>
        <w:kinsoku/>
        <w:wordWrap/>
        <w:overflowPunct/>
        <w:bidi w:val="0"/>
        <w:spacing w:beforeAutospacing="0" w:afterAutospacing="0" w:line="560" w:lineRule="exact"/>
        <w:textAlignment w:val="auto"/>
        <w:rPr>
          <w:rFonts w:ascii="仿宋" w:hAnsi="仿宋" w:eastAsia="仿宋"/>
          <w:sz w:val="32"/>
          <w:szCs w:val="32"/>
        </w:rPr>
      </w:pPr>
    </w:p>
    <w:p>
      <w:pPr>
        <w:pageBreakBefore w:val="0"/>
        <w:kinsoku/>
        <w:wordWrap/>
        <w:overflowPunct/>
        <w:bidi w:val="0"/>
        <w:spacing w:beforeAutospacing="0" w:afterAutospacing="0" w:line="560" w:lineRule="exact"/>
        <w:jc w:val="center"/>
        <w:textAlignment w:val="auto"/>
        <w:rPr>
          <w:rFonts w:ascii="仿宋" w:hAnsi="仿宋" w:eastAsia="仿宋"/>
          <w:sz w:val="32"/>
          <w:szCs w:val="32"/>
        </w:rPr>
      </w:pPr>
      <w:r>
        <w:rPr>
          <w:rFonts w:ascii="仿宋" w:hAnsi="仿宋" w:eastAsia="仿宋"/>
          <w:sz w:val="32"/>
          <w:szCs w:val="32"/>
        </w:rPr>
        <w:t>（项目名称）招标项目</w:t>
      </w:r>
    </w:p>
    <w:p>
      <w:pPr>
        <w:pageBreakBefore w:val="0"/>
        <w:kinsoku/>
        <w:wordWrap/>
        <w:overflowPunct/>
        <w:bidi w:val="0"/>
        <w:spacing w:beforeAutospacing="0" w:afterAutospacing="0" w:line="560" w:lineRule="exact"/>
        <w:textAlignment w:val="auto"/>
        <w:rPr>
          <w:rFonts w:ascii="仿宋" w:hAnsi="仿宋" w:eastAsia="仿宋"/>
          <w:color w:val="000000"/>
          <w:sz w:val="32"/>
          <w:szCs w:val="32"/>
        </w:rPr>
      </w:pPr>
    </w:p>
    <w:p>
      <w:pPr>
        <w:pageBreakBefore w:val="0"/>
        <w:kinsoku/>
        <w:wordWrap/>
        <w:overflowPunct/>
        <w:bidi w:val="0"/>
        <w:spacing w:beforeAutospacing="0" w:afterAutospacing="0" w:line="560" w:lineRule="exact"/>
        <w:textAlignment w:val="auto"/>
        <w:rPr>
          <w:rFonts w:ascii="仿宋" w:hAnsi="仿宋" w:eastAsia="仿宋"/>
          <w:color w:val="000000"/>
          <w:sz w:val="32"/>
          <w:szCs w:val="32"/>
        </w:rPr>
      </w:pPr>
    </w:p>
    <w:p>
      <w:pPr>
        <w:pageBreakBefore w:val="0"/>
        <w:kinsoku/>
        <w:wordWrap/>
        <w:overflowPunct/>
        <w:bidi w:val="0"/>
        <w:spacing w:beforeAutospacing="0" w:afterAutospacing="0" w:line="560" w:lineRule="exact"/>
        <w:jc w:val="center"/>
        <w:textAlignment w:val="auto"/>
        <w:rPr>
          <w:rFonts w:ascii="仿宋" w:hAnsi="仿宋" w:eastAsia="仿宋"/>
          <w:b/>
          <w:color w:val="000000"/>
          <w:sz w:val="32"/>
          <w:szCs w:val="32"/>
        </w:rPr>
      </w:pPr>
    </w:p>
    <w:p>
      <w:pPr>
        <w:pageBreakBefore w:val="0"/>
        <w:kinsoku/>
        <w:wordWrap/>
        <w:overflowPunct/>
        <w:bidi w:val="0"/>
        <w:spacing w:beforeAutospacing="0" w:afterAutospacing="0" w:line="560" w:lineRule="exact"/>
        <w:jc w:val="center"/>
        <w:textAlignment w:val="auto"/>
        <w:rPr>
          <w:rFonts w:ascii="仿宋" w:hAnsi="仿宋" w:eastAsia="仿宋"/>
          <w:b/>
          <w:color w:val="000000"/>
          <w:sz w:val="32"/>
          <w:szCs w:val="32"/>
        </w:rPr>
      </w:pPr>
      <w:r>
        <w:rPr>
          <w:rFonts w:ascii="仿宋" w:hAnsi="仿宋" w:eastAsia="仿宋"/>
          <w:b/>
          <w:color w:val="000000"/>
          <w:sz w:val="32"/>
          <w:szCs w:val="32"/>
        </w:rPr>
        <w:t>投 标 文 件</w:t>
      </w:r>
    </w:p>
    <w:p>
      <w:pPr>
        <w:pageBreakBefore w:val="0"/>
        <w:kinsoku/>
        <w:wordWrap/>
        <w:overflowPunct/>
        <w:bidi w:val="0"/>
        <w:spacing w:beforeAutospacing="0" w:afterAutospacing="0" w:line="560" w:lineRule="exact"/>
        <w:jc w:val="center"/>
        <w:textAlignment w:val="auto"/>
        <w:rPr>
          <w:rFonts w:ascii="仿宋" w:hAnsi="仿宋" w:eastAsia="仿宋"/>
          <w:color w:val="000000"/>
          <w:sz w:val="32"/>
          <w:szCs w:val="32"/>
        </w:rPr>
      </w:pPr>
    </w:p>
    <w:p>
      <w:pPr>
        <w:pageBreakBefore w:val="0"/>
        <w:kinsoku/>
        <w:wordWrap/>
        <w:overflowPunct/>
        <w:bidi w:val="0"/>
        <w:spacing w:beforeAutospacing="0" w:afterAutospacing="0" w:line="560" w:lineRule="exact"/>
        <w:textAlignment w:val="auto"/>
        <w:rPr>
          <w:rFonts w:ascii="仿宋" w:hAnsi="仿宋" w:eastAsia="仿宋"/>
          <w:color w:val="000000"/>
          <w:sz w:val="32"/>
          <w:szCs w:val="32"/>
        </w:rPr>
      </w:pPr>
    </w:p>
    <w:p>
      <w:pPr>
        <w:pageBreakBefore w:val="0"/>
        <w:kinsoku/>
        <w:wordWrap/>
        <w:overflowPunct/>
        <w:bidi w:val="0"/>
        <w:spacing w:beforeAutospacing="0" w:afterAutospacing="0" w:line="560" w:lineRule="exact"/>
        <w:textAlignment w:val="auto"/>
        <w:rPr>
          <w:rFonts w:ascii="仿宋" w:hAnsi="仿宋" w:eastAsia="仿宋"/>
          <w:color w:val="000000"/>
          <w:sz w:val="32"/>
          <w:szCs w:val="32"/>
        </w:rPr>
      </w:pPr>
    </w:p>
    <w:p>
      <w:pPr>
        <w:pageBreakBefore w:val="0"/>
        <w:kinsoku/>
        <w:wordWrap/>
        <w:overflowPunct/>
        <w:bidi w:val="0"/>
        <w:spacing w:beforeAutospacing="0" w:afterAutospacing="0" w:line="560" w:lineRule="exact"/>
        <w:textAlignment w:val="auto"/>
        <w:rPr>
          <w:rFonts w:ascii="仿宋" w:hAnsi="仿宋" w:eastAsia="仿宋"/>
          <w:color w:val="000000"/>
          <w:sz w:val="32"/>
          <w:szCs w:val="32"/>
        </w:rPr>
      </w:pPr>
    </w:p>
    <w:p>
      <w:pPr>
        <w:pageBreakBefore w:val="0"/>
        <w:kinsoku/>
        <w:wordWrap/>
        <w:overflowPunct/>
        <w:bidi w:val="0"/>
        <w:spacing w:beforeAutospacing="0" w:afterAutospacing="0" w:line="560" w:lineRule="exact"/>
        <w:textAlignment w:val="auto"/>
        <w:rPr>
          <w:rFonts w:ascii="仿宋" w:hAnsi="仿宋" w:eastAsia="仿宋"/>
          <w:color w:val="000000"/>
          <w:sz w:val="32"/>
          <w:szCs w:val="32"/>
        </w:rPr>
      </w:pPr>
    </w:p>
    <w:p>
      <w:pPr>
        <w:pageBreakBefore w:val="0"/>
        <w:kinsoku/>
        <w:wordWrap/>
        <w:overflowPunct/>
        <w:bidi w:val="0"/>
        <w:spacing w:beforeAutospacing="0" w:afterAutospacing="0" w:line="560" w:lineRule="exact"/>
        <w:ind w:firstLine="1280" w:firstLineChars="400"/>
        <w:textAlignment w:val="auto"/>
        <w:rPr>
          <w:rFonts w:ascii="仿宋" w:hAnsi="仿宋" w:eastAsia="仿宋"/>
          <w:color w:val="000000"/>
          <w:sz w:val="32"/>
          <w:szCs w:val="32"/>
          <w:u w:val="single"/>
        </w:rPr>
      </w:pPr>
      <w:r>
        <w:rPr>
          <w:rFonts w:ascii="仿宋" w:hAnsi="仿宋" w:eastAsia="仿宋"/>
          <w:color w:val="000000"/>
          <w:sz w:val="32"/>
          <w:szCs w:val="32"/>
        </w:rPr>
        <w:t>投标人：（盖单位章）</w:t>
      </w:r>
    </w:p>
    <w:p>
      <w:pPr>
        <w:pageBreakBefore w:val="0"/>
        <w:kinsoku/>
        <w:wordWrap/>
        <w:overflowPunct/>
        <w:bidi w:val="0"/>
        <w:spacing w:beforeAutospacing="0" w:afterAutospacing="0" w:line="560" w:lineRule="exact"/>
        <w:ind w:firstLine="1280" w:firstLineChars="400"/>
        <w:textAlignment w:val="auto"/>
        <w:rPr>
          <w:rFonts w:ascii="仿宋" w:hAnsi="仿宋" w:eastAsia="仿宋"/>
          <w:color w:val="000000"/>
          <w:sz w:val="32"/>
          <w:szCs w:val="32"/>
        </w:rPr>
      </w:pPr>
      <w:r>
        <w:rPr>
          <w:rFonts w:ascii="仿宋" w:hAnsi="仿宋" w:eastAsia="仿宋"/>
          <w:color w:val="000000"/>
          <w:sz w:val="32"/>
          <w:szCs w:val="32"/>
        </w:rPr>
        <w:t>法定代表人或其委托代理人：（签字）</w:t>
      </w:r>
    </w:p>
    <w:p>
      <w:pPr>
        <w:pageBreakBefore w:val="0"/>
        <w:kinsoku/>
        <w:wordWrap/>
        <w:overflowPunct/>
        <w:bidi w:val="0"/>
        <w:spacing w:beforeAutospacing="0" w:afterAutospacing="0" w:line="560" w:lineRule="exact"/>
        <w:jc w:val="center"/>
        <w:textAlignment w:val="auto"/>
        <w:rPr>
          <w:rFonts w:ascii="仿宋" w:hAnsi="仿宋" w:eastAsia="仿宋"/>
          <w:color w:val="000000"/>
          <w:sz w:val="32"/>
          <w:szCs w:val="32"/>
        </w:rPr>
      </w:pPr>
    </w:p>
    <w:p>
      <w:pPr>
        <w:pageBreakBefore w:val="0"/>
        <w:kinsoku/>
        <w:wordWrap/>
        <w:overflowPunct/>
        <w:bidi w:val="0"/>
        <w:spacing w:beforeAutospacing="0" w:afterAutospacing="0" w:line="560" w:lineRule="exact"/>
        <w:jc w:val="center"/>
        <w:textAlignment w:val="auto"/>
        <w:rPr>
          <w:rFonts w:ascii="仿宋" w:hAnsi="仿宋" w:eastAsia="仿宋"/>
          <w:color w:val="000000"/>
          <w:sz w:val="32"/>
          <w:szCs w:val="32"/>
        </w:rPr>
      </w:pPr>
    </w:p>
    <w:p>
      <w:pPr>
        <w:pageBreakBefore w:val="0"/>
        <w:kinsoku/>
        <w:wordWrap/>
        <w:overflowPunct/>
        <w:bidi w:val="0"/>
        <w:spacing w:beforeAutospacing="0" w:afterAutospacing="0" w:line="560" w:lineRule="exact"/>
        <w:jc w:val="center"/>
        <w:textAlignment w:val="auto"/>
        <w:rPr>
          <w:rFonts w:ascii="仿宋" w:hAnsi="仿宋" w:eastAsia="仿宋"/>
          <w:color w:val="000000"/>
          <w:sz w:val="28"/>
          <w:szCs w:val="28"/>
        </w:rPr>
      </w:pP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年</w:t>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月</w:t>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日</w:t>
      </w:r>
      <w:r>
        <w:rPr>
          <w:rFonts w:ascii="仿宋" w:hAnsi="仿宋" w:eastAsia="仿宋"/>
          <w:color w:val="000000"/>
          <w:sz w:val="32"/>
          <w:szCs w:val="32"/>
        </w:rPr>
        <w:br w:type="page"/>
      </w:r>
    </w:p>
    <w:p>
      <w:pPr>
        <w:pStyle w:val="3"/>
        <w:pageBreakBefore w:val="0"/>
        <w:kinsoku/>
        <w:wordWrap/>
        <w:overflowPunct/>
        <w:bidi w:val="0"/>
        <w:spacing w:before="0" w:beforeAutospacing="0" w:afterAutospacing="0" w:line="560" w:lineRule="exact"/>
        <w:jc w:val="center"/>
        <w:textAlignment w:val="auto"/>
        <w:rPr>
          <w:rFonts w:hint="eastAsia" w:asciiTheme="majorEastAsia" w:hAnsiTheme="majorEastAsia" w:eastAsiaTheme="majorEastAsia" w:cstheme="majorEastAsia"/>
          <w:b w:val="0"/>
          <w:bCs/>
          <w:color w:val="000000"/>
          <w:sz w:val="44"/>
          <w:szCs w:val="44"/>
        </w:rPr>
      </w:pPr>
      <w:bookmarkStart w:id="20" w:name="_Toc530130447"/>
    </w:p>
    <w:p>
      <w:pPr>
        <w:pStyle w:val="3"/>
        <w:pageBreakBefore w:val="0"/>
        <w:kinsoku/>
        <w:wordWrap/>
        <w:overflowPunct/>
        <w:bidi w:val="0"/>
        <w:spacing w:before="0" w:beforeAutospacing="0" w:afterAutospacing="0" w:line="560" w:lineRule="exact"/>
        <w:jc w:val="center"/>
        <w:textAlignment w:val="auto"/>
        <w:rPr>
          <w:rFonts w:hint="eastAsia" w:asciiTheme="majorEastAsia" w:hAnsiTheme="majorEastAsia" w:eastAsiaTheme="majorEastAsia" w:cstheme="majorEastAsia"/>
          <w:b w:val="0"/>
          <w:bCs/>
          <w:color w:val="000000"/>
          <w:sz w:val="44"/>
          <w:szCs w:val="44"/>
        </w:rPr>
      </w:pPr>
      <w:r>
        <w:rPr>
          <w:rFonts w:hint="eastAsia" w:asciiTheme="majorEastAsia" w:hAnsiTheme="majorEastAsia" w:eastAsiaTheme="majorEastAsia" w:cstheme="majorEastAsia"/>
          <w:b w:val="0"/>
          <w:bCs/>
          <w:color w:val="000000"/>
          <w:sz w:val="44"/>
          <w:szCs w:val="44"/>
        </w:rPr>
        <w:t>目</w:t>
      </w:r>
      <w:r>
        <w:rPr>
          <w:rFonts w:hint="eastAsia" w:asciiTheme="majorEastAsia" w:hAnsiTheme="majorEastAsia" w:eastAsiaTheme="majorEastAsia" w:cstheme="majorEastAsia"/>
          <w:b w:val="0"/>
          <w:bCs/>
          <w:color w:val="000000"/>
          <w:sz w:val="44"/>
          <w:szCs w:val="44"/>
          <w:lang w:val="en-US" w:eastAsia="zh-CN"/>
        </w:rPr>
        <w:t xml:space="preserve">  </w:t>
      </w:r>
      <w:r>
        <w:rPr>
          <w:rFonts w:hint="eastAsia" w:asciiTheme="majorEastAsia" w:hAnsiTheme="majorEastAsia" w:eastAsiaTheme="majorEastAsia" w:cstheme="majorEastAsia"/>
          <w:b w:val="0"/>
          <w:bCs/>
          <w:color w:val="000000"/>
          <w:sz w:val="44"/>
          <w:szCs w:val="44"/>
        </w:rPr>
        <w:t>录</w:t>
      </w:r>
      <w:bookmarkEnd w:id="20"/>
    </w:p>
    <w:p>
      <w:pPr>
        <w:pageBreakBefore w:val="0"/>
        <w:kinsoku/>
        <w:wordWrap/>
        <w:overflowPunct/>
        <w:bidi w:val="0"/>
        <w:spacing w:beforeAutospacing="0" w:afterAutospacing="0" w:line="560" w:lineRule="exact"/>
        <w:textAlignment w:val="auto"/>
        <w:rPr>
          <w:rFonts w:hint="eastAsia" w:ascii="仿宋_GB2312" w:hAnsi="仿宋_GB2312" w:eastAsia="仿宋_GB2312" w:cs="仿宋_GB2312"/>
          <w:b w:val="0"/>
          <w:bCs/>
          <w:color w:val="000000"/>
          <w:sz w:val="32"/>
          <w:szCs w:val="32"/>
        </w:rPr>
      </w:pPr>
    </w:p>
    <w:p>
      <w:pPr>
        <w:pageBreakBefore w:val="0"/>
        <w:numPr>
          <w:ilvl w:val="0"/>
          <w:numId w:val="0"/>
        </w:numPr>
        <w:kinsoku/>
        <w:wordWrap/>
        <w:overflowPunct/>
        <w:bidi w:val="0"/>
        <w:spacing w:beforeAutospacing="0" w:afterAutospacing="0"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投标函</w:t>
      </w:r>
    </w:p>
    <w:p>
      <w:pPr>
        <w:pageBreakBefore w:val="0"/>
        <w:kinsoku/>
        <w:wordWrap/>
        <w:overflowPunct/>
        <w:bidi w:val="0"/>
        <w:spacing w:beforeAutospacing="0" w:afterAutospacing="0"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二、法定代表人身份证明</w:t>
      </w:r>
    </w:p>
    <w:p>
      <w:pPr>
        <w:pageBreakBefore w:val="0"/>
        <w:kinsoku/>
        <w:wordWrap/>
        <w:overflowPunct/>
        <w:bidi w:val="0"/>
        <w:spacing w:beforeAutospacing="0" w:afterAutospacing="0"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、授权委托书</w:t>
      </w:r>
    </w:p>
    <w:p>
      <w:pPr>
        <w:pageBreakBefore w:val="0"/>
        <w:kinsoku/>
        <w:wordWrap/>
        <w:overflowPunct/>
        <w:bidi w:val="0"/>
        <w:spacing w:beforeAutospacing="0" w:afterAutospacing="0"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四</w:t>
      </w:r>
      <w:r>
        <w:rPr>
          <w:rFonts w:hint="eastAsia" w:ascii="仿宋_GB2312" w:hAnsi="仿宋_GB2312" w:eastAsia="仿宋_GB2312" w:cs="仿宋_GB2312"/>
          <w:b w:val="0"/>
          <w:bCs/>
          <w:sz w:val="32"/>
          <w:szCs w:val="32"/>
        </w:rPr>
        <w:t>、报价清单</w:t>
      </w:r>
    </w:p>
    <w:p>
      <w:pPr>
        <w:pageBreakBefore w:val="0"/>
        <w:kinsoku/>
        <w:wordWrap/>
        <w:overflowPunct/>
        <w:bidi w:val="0"/>
        <w:spacing w:beforeAutospacing="0" w:afterAutospacing="0"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五</w:t>
      </w:r>
      <w:r>
        <w:rPr>
          <w:rFonts w:hint="eastAsia" w:ascii="仿宋_GB2312" w:hAnsi="仿宋_GB2312" w:eastAsia="仿宋_GB2312" w:cs="仿宋_GB2312"/>
          <w:b w:val="0"/>
          <w:bCs/>
          <w:sz w:val="32"/>
          <w:szCs w:val="32"/>
        </w:rPr>
        <w:t>、资格审查资料</w:t>
      </w:r>
    </w:p>
    <w:p>
      <w:pPr>
        <w:pageBreakBefore w:val="0"/>
        <w:kinsoku/>
        <w:wordWrap/>
        <w:overflowPunct/>
        <w:bidi w:val="0"/>
        <w:spacing w:beforeAutospacing="0" w:afterAutospacing="0"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六</w:t>
      </w:r>
      <w:r>
        <w:rPr>
          <w:rFonts w:hint="eastAsia" w:ascii="仿宋_GB2312" w:hAnsi="仿宋_GB2312" w:eastAsia="仿宋_GB2312" w:cs="仿宋_GB2312"/>
          <w:b w:val="0"/>
          <w:bCs/>
          <w:sz w:val="32"/>
          <w:szCs w:val="32"/>
        </w:rPr>
        <w:t>、施工方案</w:t>
      </w:r>
    </w:p>
    <w:p>
      <w:pPr>
        <w:pageBreakBefore w:val="0"/>
        <w:kinsoku/>
        <w:wordWrap/>
        <w:overflowPunct/>
        <w:bidi w:val="0"/>
        <w:spacing w:beforeAutospacing="0" w:afterAutospacing="0"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七</w:t>
      </w:r>
      <w:r>
        <w:rPr>
          <w:rFonts w:hint="eastAsia" w:ascii="仿宋_GB2312" w:hAnsi="仿宋_GB2312" w:eastAsia="仿宋_GB2312" w:cs="仿宋_GB2312"/>
          <w:b w:val="0"/>
          <w:bCs/>
          <w:sz w:val="32"/>
          <w:szCs w:val="32"/>
        </w:rPr>
        <w:t>、其他资料</w:t>
      </w:r>
    </w:p>
    <w:p>
      <w:pPr>
        <w:pageBreakBefore w:val="0"/>
        <w:kinsoku/>
        <w:wordWrap/>
        <w:overflowPunct/>
        <w:bidi w:val="0"/>
        <w:spacing w:beforeAutospacing="0" w:afterAutospacing="0" w:line="560" w:lineRule="exact"/>
        <w:textAlignment w:val="auto"/>
        <w:rPr>
          <w:rFonts w:hint="eastAsia" w:ascii="黑体" w:hAnsi="黑体" w:eastAsia="黑体" w:cs="黑体"/>
          <w:sz w:val="32"/>
          <w:szCs w:val="32"/>
        </w:rPr>
      </w:pPr>
      <w:bookmarkStart w:id="21" w:name="_Toc369531691"/>
      <w:bookmarkStart w:id="22" w:name="_Toc352691655"/>
      <w:bookmarkStart w:id="23" w:name="_Toc7039"/>
      <w:r>
        <w:rPr>
          <w:rFonts w:hint="eastAsia" w:ascii="仿宋_GB2312" w:hAnsi="仿宋_GB2312" w:eastAsia="仿宋_GB2312" w:cs="仿宋_GB2312"/>
          <w:b w:val="0"/>
          <w:bCs/>
          <w:sz w:val="32"/>
          <w:szCs w:val="32"/>
        </w:rPr>
        <w:br w:type="page"/>
      </w:r>
      <w:bookmarkEnd w:id="21"/>
      <w:bookmarkEnd w:id="22"/>
      <w:bookmarkEnd w:id="23"/>
      <w:bookmarkStart w:id="24" w:name="_Toc370676426"/>
      <w:bookmarkStart w:id="25" w:name="_Toc482188651"/>
      <w:bookmarkStart w:id="26" w:name="_Toc385943065"/>
      <w:bookmarkStart w:id="27" w:name="_Toc359594235"/>
      <w:bookmarkStart w:id="28" w:name="_Toc391394111"/>
      <w:bookmarkStart w:id="29" w:name="_Toc530130449"/>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sz w:val="32"/>
          <w:szCs w:val="32"/>
          <w:lang w:eastAsia="zh-CN"/>
        </w:rPr>
        <w:t>一、</w:t>
      </w:r>
      <w:r>
        <w:rPr>
          <w:rFonts w:hint="eastAsia" w:ascii="黑体" w:hAnsi="黑体" w:eastAsia="黑体" w:cs="黑体"/>
          <w:sz w:val="32"/>
          <w:szCs w:val="32"/>
        </w:rPr>
        <w:t>投标函</w:t>
      </w:r>
      <w:bookmarkEnd w:id="24"/>
      <w:bookmarkEnd w:id="25"/>
      <w:bookmarkEnd w:id="26"/>
      <w:bookmarkEnd w:id="27"/>
      <w:bookmarkEnd w:id="28"/>
      <w:bookmarkEnd w:id="29"/>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（招标人名称）：</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1．我方已仔细研究了</w:t>
      </w:r>
      <w:r>
        <w:rPr>
          <w:rFonts w:ascii="仿宋" w:hAnsi="仿宋" w:eastAsia="仿宋"/>
          <w:color w:val="000000"/>
          <w:sz w:val="32"/>
          <w:szCs w:val="32"/>
        </w:rPr>
        <w:t>（项目名称）设计招标项目</w:t>
      </w:r>
      <w:r>
        <w:rPr>
          <w:rFonts w:ascii="仿宋" w:hAnsi="仿宋" w:eastAsia="仿宋"/>
          <w:sz w:val="32"/>
          <w:szCs w:val="32"/>
        </w:rPr>
        <w:t>招标文件的全部内容，愿意以人民币（大写）（</w:t>
      </w:r>
      <w:r>
        <w:rPr>
          <w:rFonts w:hint="eastAsia" w:ascii="宋体" w:hAnsi="宋体" w:eastAsia="宋体" w:cs="宋体"/>
          <w:sz w:val="32"/>
          <w:szCs w:val="32"/>
        </w:rPr>
        <w:t>¥</w:t>
      </w:r>
      <w:r>
        <w:rPr>
          <w:rFonts w:ascii="仿宋" w:hAnsi="仿宋" w:eastAsia="仿宋"/>
          <w:sz w:val="32"/>
          <w:szCs w:val="32"/>
        </w:rPr>
        <w:t>）的投标总报价（其中，增值税税率为</w:t>
      </w:r>
      <w:r>
        <w:rPr>
          <w:rFonts w:ascii="仿宋" w:hAnsi="仿宋" w:eastAsia="仿宋"/>
          <w:color w:val="000000"/>
          <w:sz w:val="32"/>
          <w:szCs w:val="32"/>
        </w:rPr>
        <w:t>），</w:t>
      </w:r>
      <w:r>
        <w:rPr>
          <w:rFonts w:ascii="仿宋" w:hAnsi="仿宋" w:eastAsia="仿宋"/>
          <w:sz w:val="32"/>
          <w:szCs w:val="32"/>
        </w:rPr>
        <w:t>设计服务期限：日历天，按合同约定完成设计</w:t>
      </w:r>
      <w:r>
        <w:rPr>
          <w:rFonts w:hint="eastAsia" w:ascii="仿宋" w:hAnsi="仿宋" w:eastAsia="仿宋"/>
          <w:sz w:val="32"/>
          <w:szCs w:val="32"/>
        </w:rPr>
        <w:t>施工</w:t>
      </w:r>
      <w:r>
        <w:rPr>
          <w:rFonts w:ascii="仿宋" w:hAnsi="仿宋" w:eastAsia="仿宋"/>
          <w:sz w:val="32"/>
          <w:szCs w:val="32"/>
        </w:rPr>
        <w:t>工作。</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2. 我方的投标文件包括下列内容：</w:t>
      </w:r>
    </w:p>
    <w:p>
      <w:pPr>
        <w:pageBreakBefore w:val="0"/>
        <w:kinsoku/>
        <w:wordWrap/>
        <w:overflowPunct/>
        <w:bidi w:val="0"/>
        <w:spacing w:beforeAutospacing="0" w:afterAutospacing="0" w:line="560" w:lineRule="exact"/>
        <w:ind w:firstLine="405"/>
        <w:textAlignment w:val="auto"/>
        <w:rPr>
          <w:rFonts w:ascii="仿宋" w:hAnsi="仿宋" w:eastAsia="仿宋"/>
          <w:color w:val="000000"/>
          <w:sz w:val="32"/>
          <w:szCs w:val="32"/>
        </w:rPr>
      </w:pPr>
      <w:r>
        <w:rPr>
          <w:rFonts w:ascii="仿宋" w:hAnsi="仿宋" w:eastAsia="仿宋"/>
          <w:color w:val="000000"/>
          <w:sz w:val="32"/>
          <w:szCs w:val="32"/>
        </w:rPr>
        <w:t>（1）投标函</w:t>
      </w:r>
      <w:r>
        <w:rPr>
          <w:rFonts w:ascii="仿宋" w:hAnsi="仿宋" w:eastAsia="仿宋"/>
          <w:sz w:val="32"/>
          <w:szCs w:val="32"/>
        </w:rPr>
        <w:t>及投标函附录</w:t>
      </w:r>
      <w:r>
        <w:rPr>
          <w:rFonts w:ascii="仿宋" w:hAnsi="仿宋" w:eastAsia="仿宋"/>
          <w:color w:val="000000"/>
          <w:sz w:val="32"/>
          <w:szCs w:val="32"/>
        </w:rPr>
        <w:t>；</w:t>
      </w:r>
    </w:p>
    <w:p>
      <w:pPr>
        <w:pageBreakBefore w:val="0"/>
        <w:kinsoku/>
        <w:wordWrap/>
        <w:overflowPunct/>
        <w:bidi w:val="0"/>
        <w:spacing w:beforeAutospacing="0" w:afterAutospacing="0" w:line="560" w:lineRule="exact"/>
        <w:ind w:firstLine="405"/>
        <w:textAlignment w:val="auto"/>
        <w:rPr>
          <w:rFonts w:ascii="仿宋" w:hAnsi="仿宋" w:eastAsia="仿宋"/>
          <w:color w:val="000000"/>
          <w:sz w:val="32"/>
          <w:szCs w:val="32"/>
        </w:rPr>
      </w:pPr>
      <w:r>
        <w:rPr>
          <w:rFonts w:ascii="仿宋" w:hAnsi="仿宋" w:eastAsia="仿宋"/>
          <w:color w:val="000000"/>
          <w:sz w:val="32"/>
          <w:szCs w:val="32"/>
        </w:rPr>
        <w:t>（2）法定代表人身份证明或授权委托书；</w:t>
      </w:r>
    </w:p>
    <w:p>
      <w:pPr>
        <w:pageBreakBefore w:val="0"/>
        <w:kinsoku/>
        <w:wordWrap/>
        <w:overflowPunct/>
        <w:bidi w:val="0"/>
        <w:spacing w:beforeAutospacing="0" w:afterAutospacing="0" w:line="560" w:lineRule="exact"/>
        <w:ind w:firstLine="405"/>
        <w:textAlignment w:val="auto"/>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报价清单价；</w:t>
      </w:r>
    </w:p>
    <w:p>
      <w:pPr>
        <w:pageBreakBefore w:val="0"/>
        <w:kinsoku/>
        <w:wordWrap/>
        <w:overflowPunct/>
        <w:bidi w:val="0"/>
        <w:spacing w:beforeAutospacing="0" w:afterAutospacing="0" w:line="560" w:lineRule="exact"/>
        <w:ind w:firstLine="405"/>
        <w:textAlignment w:val="auto"/>
        <w:rPr>
          <w:rFonts w:ascii="仿宋" w:hAnsi="仿宋" w:eastAsia="仿宋"/>
          <w:color w:val="000000"/>
          <w:sz w:val="32"/>
          <w:szCs w:val="32"/>
        </w:rPr>
      </w:pPr>
      <w:r>
        <w:rPr>
          <w:rFonts w:ascii="仿宋" w:hAnsi="仿宋" w:eastAsia="仿宋"/>
          <w:color w:val="000000"/>
          <w:sz w:val="32"/>
          <w:szCs w:val="32"/>
        </w:rPr>
        <w:t>（4）资格审查资料；</w:t>
      </w:r>
    </w:p>
    <w:p>
      <w:pPr>
        <w:pageBreakBefore w:val="0"/>
        <w:kinsoku/>
        <w:wordWrap/>
        <w:overflowPunct/>
        <w:bidi w:val="0"/>
        <w:spacing w:beforeAutospacing="0" w:afterAutospacing="0" w:line="560" w:lineRule="exact"/>
        <w:ind w:firstLine="405"/>
        <w:textAlignment w:val="auto"/>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施工方案；</w:t>
      </w:r>
    </w:p>
    <w:p>
      <w:pPr>
        <w:pageBreakBefore w:val="0"/>
        <w:kinsoku/>
        <w:wordWrap/>
        <w:overflowPunct/>
        <w:bidi w:val="0"/>
        <w:spacing w:beforeAutospacing="0" w:afterAutospacing="0" w:line="560" w:lineRule="exact"/>
        <w:ind w:firstLine="405"/>
        <w:textAlignment w:val="auto"/>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其他资料；</w:t>
      </w:r>
    </w:p>
    <w:p>
      <w:pPr>
        <w:pageBreakBefore w:val="0"/>
        <w:kinsoku/>
        <w:wordWrap/>
        <w:overflowPunct/>
        <w:bidi w:val="0"/>
        <w:spacing w:beforeAutospacing="0" w:afterAutospacing="0" w:line="560" w:lineRule="exact"/>
        <w:ind w:firstLine="405"/>
        <w:textAlignment w:val="auto"/>
        <w:rPr>
          <w:rFonts w:ascii="仿宋" w:hAnsi="仿宋" w:eastAsia="仿宋"/>
          <w:color w:val="000000"/>
          <w:sz w:val="32"/>
          <w:szCs w:val="32"/>
        </w:rPr>
      </w:pPr>
      <w:r>
        <w:rPr>
          <w:rFonts w:ascii="仿宋" w:hAnsi="仿宋" w:eastAsia="仿宋"/>
          <w:color w:val="000000"/>
          <w:sz w:val="32"/>
          <w:szCs w:val="32"/>
        </w:rPr>
        <w:t>……</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投标文件的上述组成部分如存在内容不一致的，以投标函为准。</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3．我方承诺在招标文件规定的投标有效期内不撤销投标文件。</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4．如我方中标，我方承诺：</w:t>
      </w:r>
    </w:p>
    <w:p>
      <w:pPr>
        <w:pageBreakBefore w:val="0"/>
        <w:kinsoku/>
        <w:wordWrap/>
        <w:overflowPunct/>
        <w:bidi w:val="0"/>
        <w:spacing w:beforeAutospacing="0" w:afterAutospacing="0" w:line="560" w:lineRule="exact"/>
        <w:ind w:left="1000" w:leftChars="400" w:hanging="160" w:hangingChars="50"/>
        <w:textAlignment w:val="auto"/>
        <w:rPr>
          <w:rFonts w:ascii="仿宋" w:hAnsi="仿宋" w:eastAsia="仿宋"/>
          <w:sz w:val="32"/>
          <w:szCs w:val="32"/>
        </w:rPr>
      </w:pPr>
      <w:r>
        <w:rPr>
          <w:rFonts w:ascii="仿宋" w:hAnsi="仿宋" w:eastAsia="仿宋"/>
          <w:sz w:val="32"/>
          <w:szCs w:val="32"/>
        </w:rPr>
        <w:t>（1）在收到中标通知书后，在中标通知书规定的期限内与你方签订合同；</w:t>
      </w:r>
    </w:p>
    <w:p>
      <w:pPr>
        <w:pageBreakBefore w:val="0"/>
        <w:kinsoku/>
        <w:wordWrap/>
        <w:overflowPunct/>
        <w:bidi w:val="0"/>
        <w:spacing w:beforeAutospacing="0" w:afterAutospacing="0" w:line="560" w:lineRule="exact"/>
        <w:ind w:left="1000" w:leftChars="400" w:hanging="160" w:hangingChars="50"/>
        <w:textAlignment w:val="auto"/>
        <w:rPr>
          <w:rFonts w:ascii="仿宋" w:hAnsi="仿宋" w:eastAsia="仿宋"/>
          <w:sz w:val="32"/>
          <w:szCs w:val="32"/>
        </w:rPr>
      </w:pPr>
      <w:r>
        <w:rPr>
          <w:rFonts w:ascii="仿宋" w:hAnsi="仿宋" w:eastAsia="仿宋"/>
          <w:sz w:val="32"/>
          <w:szCs w:val="32"/>
        </w:rPr>
        <w:t>（2）在签订合同时不向你方提出附加条件；</w:t>
      </w:r>
    </w:p>
    <w:p>
      <w:pPr>
        <w:pageBreakBefore w:val="0"/>
        <w:kinsoku/>
        <w:wordWrap/>
        <w:overflowPunct/>
        <w:bidi w:val="0"/>
        <w:spacing w:beforeAutospacing="0" w:afterAutospacing="0" w:line="560" w:lineRule="exact"/>
        <w:ind w:left="1000" w:leftChars="400" w:hanging="160" w:hangingChars="50"/>
        <w:textAlignment w:val="auto"/>
        <w:rPr>
          <w:rFonts w:ascii="仿宋" w:hAnsi="仿宋" w:eastAsia="仿宋"/>
          <w:sz w:val="32"/>
          <w:szCs w:val="32"/>
        </w:rPr>
      </w:pPr>
      <w:r>
        <w:rPr>
          <w:rFonts w:ascii="仿宋" w:hAnsi="仿宋" w:eastAsia="仿宋"/>
          <w:sz w:val="32"/>
          <w:szCs w:val="32"/>
        </w:rPr>
        <w:t>（3）按照招标文件要求提交履约保证金；</w:t>
      </w:r>
      <w:bookmarkStart w:id="30" w:name="_Toc369531694"/>
      <w:bookmarkStart w:id="31" w:name="_Toc352691658"/>
      <w:bookmarkStart w:id="32" w:name="_Toc1187"/>
    </w:p>
    <w:p>
      <w:pPr>
        <w:pageBreakBefore w:val="0"/>
        <w:kinsoku/>
        <w:wordWrap/>
        <w:overflowPunct/>
        <w:bidi w:val="0"/>
        <w:spacing w:beforeAutospacing="0" w:afterAutospacing="0" w:line="560" w:lineRule="exact"/>
        <w:ind w:left="1000" w:leftChars="400" w:hanging="160" w:hangingChars="50"/>
        <w:textAlignment w:val="auto"/>
        <w:rPr>
          <w:rFonts w:ascii="仿宋" w:hAnsi="仿宋" w:eastAsia="仿宋"/>
          <w:sz w:val="32"/>
          <w:szCs w:val="32"/>
        </w:rPr>
      </w:pPr>
      <w:r>
        <w:rPr>
          <w:rFonts w:ascii="仿宋" w:hAnsi="仿宋" w:eastAsia="仿宋"/>
          <w:sz w:val="32"/>
          <w:szCs w:val="32"/>
        </w:rPr>
        <w:t>（4）在合</w:t>
      </w:r>
      <w:bookmarkEnd w:id="30"/>
      <w:bookmarkEnd w:id="31"/>
      <w:bookmarkEnd w:id="32"/>
      <w:r>
        <w:rPr>
          <w:rFonts w:ascii="仿宋" w:hAnsi="仿宋" w:eastAsia="仿宋"/>
          <w:sz w:val="32"/>
          <w:szCs w:val="32"/>
        </w:rPr>
        <w:t>同约定的期限内完成合同规定的全部义务。</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5．我方在此声明，所递交的投标文件及有关资料内容完整、真实和准确，且不存在第二章“投标人须知”第1.4.3项规定的任何一种情形。</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ascii="仿宋" w:hAnsi="仿宋" w:eastAsia="仿宋"/>
          <w:sz w:val="32"/>
          <w:szCs w:val="32"/>
          <w:u w:val="single"/>
        </w:rPr>
        <w:tab/>
      </w:r>
      <w:r>
        <w:rPr>
          <w:rFonts w:ascii="仿宋" w:hAnsi="仿宋" w:eastAsia="仿宋"/>
          <w:sz w:val="32"/>
          <w:szCs w:val="32"/>
        </w:rPr>
        <w:t>（其他补充说明）。</w:t>
      </w:r>
      <w:bookmarkStart w:id="33" w:name="_Toc352691659"/>
      <w:bookmarkEnd w:id="33"/>
      <w:bookmarkStart w:id="34" w:name="_Toc352691660"/>
      <w:bookmarkEnd w:id="34"/>
      <w:bookmarkStart w:id="35" w:name="_Toc16568"/>
      <w:bookmarkEnd w:id="35"/>
      <w:bookmarkStart w:id="36" w:name="_Toc369531695"/>
      <w:bookmarkEnd w:id="36"/>
      <w:bookmarkStart w:id="37" w:name="_Toc369531696"/>
      <w:bookmarkEnd w:id="37"/>
      <w:bookmarkStart w:id="38" w:name="_Toc16824"/>
      <w:bookmarkEnd w:id="38"/>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投 标 人：</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rPr>
        <w:t>（盖单位章）</w:t>
      </w:r>
    </w:p>
    <w:p>
      <w:pPr>
        <w:pageBreakBefore w:val="0"/>
        <w:kinsoku/>
        <w:wordWrap/>
        <w:overflowPunct/>
        <w:bidi w:val="0"/>
        <w:spacing w:beforeAutospacing="0" w:afterAutospacing="0" w:line="560" w:lineRule="exact"/>
        <w:textAlignment w:val="auto"/>
        <w:rPr>
          <w:rFonts w:ascii="仿宋" w:hAnsi="仿宋" w:eastAsia="仿宋"/>
          <w:sz w:val="32"/>
          <w:szCs w:val="32"/>
        </w:rPr>
      </w:pPr>
      <w:r>
        <w:rPr>
          <w:rFonts w:ascii="仿宋" w:hAnsi="仿宋" w:eastAsia="仿宋"/>
          <w:color w:val="000000"/>
          <w:sz w:val="32"/>
          <w:szCs w:val="32"/>
        </w:rPr>
        <w:t xml:space="preserve">    法定代表人</w:t>
      </w:r>
      <w:r>
        <w:rPr>
          <w:rFonts w:ascii="仿宋" w:hAnsi="仿宋" w:eastAsia="仿宋"/>
          <w:sz w:val="32"/>
          <w:szCs w:val="32"/>
        </w:rPr>
        <w:t>或其委托代理人：</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rPr>
        <w:t>（签</w:t>
      </w:r>
      <w:r>
        <w:rPr>
          <w:rFonts w:hint="eastAsia" w:ascii="仿宋" w:hAnsi="仿宋" w:eastAsia="仿宋"/>
          <w:sz w:val="32"/>
          <w:szCs w:val="32"/>
          <w:lang w:val="en-US" w:eastAsia="zh-CN"/>
        </w:rPr>
        <w:t xml:space="preserve"> </w:t>
      </w:r>
      <w:r>
        <w:rPr>
          <w:rFonts w:ascii="仿宋" w:hAnsi="仿宋" w:eastAsia="仿宋"/>
          <w:sz w:val="32"/>
          <w:szCs w:val="32"/>
        </w:rPr>
        <w:t>字）</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地    址：</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网    址：</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电    话：</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传    真：</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邮政编码：</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rPr>
        <w:t>年</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rPr>
        <w:t>月</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rPr>
        <w:t>日</w:t>
      </w:r>
      <w:bookmarkStart w:id="39" w:name="_Toc361508752"/>
      <w:bookmarkStart w:id="40" w:name="_Toc144974856"/>
      <w:bookmarkStart w:id="41" w:name="_Toc384308375"/>
      <w:bookmarkStart w:id="42" w:name="_Toc247527827"/>
      <w:bookmarkStart w:id="43" w:name="_Toc152042576"/>
      <w:bookmarkStart w:id="44" w:name="_Toc247514246"/>
      <w:bookmarkStart w:id="45" w:name="_Toc152045787"/>
      <w:bookmarkStart w:id="46" w:name="_Toc300835209"/>
      <w:bookmarkStart w:id="47" w:name="_Toc17960"/>
      <w:bookmarkStart w:id="48" w:name="_Toc352691661"/>
      <w:bookmarkStart w:id="49" w:name="_Toc369531697"/>
    </w:p>
    <w:p>
      <w:pPr>
        <w:pStyle w:val="3"/>
        <w:pageBreakBefore w:val="0"/>
        <w:kinsoku/>
        <w:wordWrap/>
        <w:overflowPunct/>
        <w:bidi w:val="0"/>
        <w:spacing w:before="0" w:beforeAutospacing="0" w:afterAutospacing="0" w:line="560" w:lineRule="exact"/>
        <w:ind w:firstLine="640" w:firstLineChars="200"/>
        <w:jc w:val="left"/>
        <w:textAlignment w:val="auto"/>
        <w:rPr>
          <w:rFonts w:ascii="仿宋" w:hAnsi="仿宋" w:eastAsia="仿宋"/>
          <w:color w:val="000000"/>
          <w:sz w:val="32"/>
          <w:szCs w:val="32"/>
        </w:rPr>
      </w:pPr>
      <w:bookmarkStart w:id="50" w:name="_Toc530130451"/>
      <w:r>
        <w:rPr>
          <w:rFonts w:hint="eastAsia" w:ascii="黑体" w:hAnsi="黑体" w:eastAsia="黑体" w:cs="黑体"/>
          <w:b w:val="0"/>
          <w:bCs/>
          <w:color w:val="000000"/>
          <w:sz w:val="32"/>
          <w:szCs w:val="32"/>
        </w:rPr>
        <w:t>二</w:t>
      </w:r>
      <w:bookmarkEnd w:id="39"/>
      <w:bookmarkEnd w:id="40"/>
      <w:bookmarkEnd w:id="41"/>
      <w:bookmarkEnd w:id="42"/>
      <w:bookmarkEnd w:id="43"/>
      <w:bookmarkEnd w:id="44"/>
      <w:bookmarkEnd w:id="45"/>
      <w:bookmarkEnd w:id="46"/>
      <w:bookmarkEnd w:id="47"/>
      <w:bookmarkEnd w:id="48"/>
      <w:bookmarkEnd w:id="49"/>
      <w:r>
        <w:rPr>
          <w:rFonts w:hint="eastAsia" w:ascii="黑体" w:hAnsi="黑体" w:eastAsia="黑体" w:cs="黑体"/>
          <w:b w:val="0"/>
          <w:bCs/>
          <w:color w:val="000000"/>
          <w:sz w:val="32"/>
          <w:szCs w:val="32"/>
        </w:rPr>
        <w:t>、法定代表人身份证明</w:t>
      </w:r>
      <w:bookmarkEnd w:id="50"/>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投标人名称：</w:t>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姓名：性别：</w:t>
      </w:r>
      <w:bookmarkStart w:id="51" w:name="_Toc27897"/>
      <w:bookmarkStart w:id="52" w:name="_Toc369531698"/>
      <w:bookmarkStart w:id="53" w:name="_Toc352691662"/>
      <w:r>
        <w:rPr>
          <w:rFonts w:ascii="仿宋" w:hAnsi="仿宋" w:eastAsia="仿宋"/>
          <w:color w:val="000000"/>
          <w:sz w:val="32"/>
          <w:szCs w:val="32"/>
        </w:rPr>
        <w:t>年</w:t>
      </w:r>
      <w:bookmarkEnd w:id="51"/>
      <w:bookmarkEnd w:id="52"/>
      <w:bookmarkEnd w:id="53"/>
      <w:r>
        <w:rPr>
          <w:rFonts w:ascii="仿宋" w:hAnsi="仿宋" w:eastAsia="仿宋"/>
          <w:color w:val="000000"/>
          <w:sz w:val="32"/>
          <w:szCs w:val="32"/>
        </w:rPr>
        <w:t>龄</w:t>
      </w:r>
      <w:bookmarkStart w:id="54" w:name="_Toc152045789"/>
      <w:bookmarkStart w:id="55" w:name="_Toc152042578"/>
      <w:bookmarkStart w:id="56" w:name="_Toc247514248"/>
      <w:bookmarkStart w:id="57" w:name="_Toc384308377"/>
      <w:bookmarkStart w:id="58" w:name="_Toc369531699"/>
      <w:bookmarkStart w:id="59" w:name="_Toc15573"/>
      <w:bookmarkStart w:id="60" w:name="_Toc247527829"/>
      <w:bookmarkStart w:id="61" w:name="_Toc352691663"/>
      <w:bookmarkStart w:id="62" w:name="_Toc144974858"/>
      <w:bookmarkStart w:id="63" w:name="_Toc300835211"/>
      <w:bookmarkStart w:id="64" w:name="_Toc361508754"/>
      <w:r>
        <w:rPr>
          <w:rFonts w:ascii="仿宋" w:hAnsi="仿宋" w:eastAsia="仿宋"/>
          <w:color w:val="000000"/>
          <w:sz w:val="32"/>
          <w:szCs w:val="32"/>
        </w:rPr>
        <w:t>：</w:t>
      </w:r>
      <w:bookmarkEnd w:id="54"/>
      <w:bookmarkEnd w:id="55"/>
      <w:bookmarkEnd w:id="56"/>
      <w:bookmarkEnd w:id="57"/>
      <w:bookmarkEnd w:id="58"/>
      <w:bookmarkEnd w:id="59"/>
      <w:bookmarkEnd w:id="60"/>
      <w:bookmarkEnd w:id="61"/>
      <w:bookmarkEnd w:id="62"/>
      <w:bookmarkEnd w:id="63"/>
      <w:bookmarkEnd w:id="64"/>
      <w:r>
        <w:rPr>
          <w:rFonts w:ascii="仿宋" w:hAnsi="仿宋" w:eastAsia="仿宋"/>
          <w:color w:val="000000"/>
          <w:sz w:val="32"/>
          <w:szCs w:val="32"/>
        </w:rPr>
        <w:t>职务：</w:t>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系（投标人名称）的法定代表人。</w:t>
      </w:r>
    </w:p>
    <w:p>
      <w:pPr>
        <w:pageBreakBefore w:val="0"/>
        <w:kinsoku/>
        <w:wordWrap/>
        <w:overflowPunct/>
        <w:bidi w:val="0"/>
        <w:spacing w:beforeAutospacing="0" w:afterAutospacing="0" w:line="560" w:lineRule="exact"/>
        <w:ind w:firstLine="1280" w:firstLineChars="400"/>
        <w:textAlignment w:val="auto"/>
        <w:rPr>
          <w:rFonts w:ascii="仿宋" w:hAnsi="仿宋" w:eastAsia="仿宋"/>
          <w:color w:val="000000"/>
          <w:sz w:val="32"/>
          <w:szCs w:val="32"/>
        </w:rPr>
      </w:pPr>
      <w:r>
        <w:rPr>
          <w:rFonts w:ascii="仿宋" w:hAnsi="仿宋" w:eastAsia="仿宋"/>
          <w:color w:val="000000"/>
          <w:sz w:val="32"/>
          <w:szCs w:val="32"/>
        </w:rPr>
        <w:t>特此证明。</w:t>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附：法定代表人身份证复印件。</w:t>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注：本身份证明需由投标人加盖单位公章。</w:t>
      </w:r>
    </w:p>
    <w:p>
      <w:pPr>
        <w:pageBreakBefore w:val="0"/>
        <w:kinsoku/>
        <w:wordWrap/>
        <w:overflowPunct/>
        <w:bidi w:val="0"/>
        <w:spacing w:beforeAutospacing="0" w:afterAutospacing="0" w:line="560" w:lineRule="exact"/>
        <w:jc w:val="center"/>
        <w:textAlignment w:val="auto"/>
        <w:rPr>
          <w:rFonts w:ascii="仿宋" w:hAnsi="仿宋" w:eastAsia="仿宋"/>
          <w:color w:val="000000"/>
          <w:sz w:val="32"/>
          <w:szCs w:val="32"/>
        </w:rPr>
      </w:pPr>
      <w:r>
        <w:rPr>
          <w:rFonts w:ascii="仿宋" w:hAnsi="仿宋" w:eastAsia="仿宋"/>
          <w:color w:val="000000"/>
          <w:sz w:val="32"/>
          <w:szCs w:val="32"/>
        </w:rPr>
        <w:t xml:space="preserve">                         投标人：</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color w:val="000000"/>
          <w:sz w:val="32"/>
          <w:szCs w:val="32"/>
        </w:rPr>
        <w:t>（</w:t>
      </w:r>
      <w:r>
        <w:rPr>
          <w:rFonts w:hint="eastAsia" w:ascii="仿宋" w:hAnsi="仿宋" w:eastAsia="仿宋"/>
          <w:color w:val="000000"/>
          <w:sz w:val="32"/>
          <w:szCs w:val="32"/>
        </w:rPr>
        <w:t>盖</w:t>
      </w:r>
      <w:r>
        <w:rPr>
          <w:rFonts w:ascii="仿宋" w:hAnsi="仿宋" w:eastAsia="仿宋"/>
          <w:color w:val="000000"/>
          <w:sz w:val="32"/>
          <w:szCs w:val="32"/>
        </w:rPr>
        <w:t>单位</w:t>
      </w:r>
      <w:r>
        <w:rPr>
          <w:rFonts w:hint="eastAsia" w:ascii="仿宋" w:hAnsi="仿宋" w:eastAsia="仿宋"/>
          <w:color w:val="000000"/>
          <w:sz w:val="32"/>
          <w:szCs w:val="32"/>
        </w:rPr>
        <w:t>章</w:t>
      </w:r>
      <w:r>
        <w:rPr>
          <w:rFonts w:ascii="仿宋" w:hAnsi="仿宋" w:eastAsia="仿宋"/>
          <w:color w:val="000000"/>
          <w:sz w:val="32"/>
          <w:szCs w:val="32"/>
        </w:rPr>
        <w:t>）</w:t>
      </w:r>
    </w:p>
    <w:p>
      <w:pPr>
        <w:pageBreakBefore w:val="0"/>
        <w:kinsoku/>
        <w:wordWrap/>
        <w:overflowPunct/>
        <w:bidi w:val="0"/>
        <w:spacing w:beforeAutospacing="0" w:afterAutospacing="0" w:line="560" w:lineRule="exact"/>
        <w:ind w:firstLine="5120" w:firstLineChars="1600"/>
        <w:textAlignment w:val="auto"/>
        <w:rPr>
          <w:rFonts w:ascii="仿宋" w:hAnsi="仿宋" w:eastAsia="仿宋"/>
          <w:color w:val="000000"/>
          <w:sz w:val="32"/>
          <w:szCs w:val="32"/>
        </w:rPr>
      </w:pPr>
      <w:r>
        <w:rPr>
          <w:rFonts w:ascii="仿宋" w:hAnsi="仿宋" w:eastAsia="仿宋"/>
          <w:sz w:val="32"/>
          <w:szCs w:val="32"/>
          <w:u w:val="single"/>
        </w:rPr>
        <w:tab/>
      </w:r>
      <w:r>
        <w:rPr>
          <w:rFonts w:ascii="仿宋" w:hAnsi="仿宋" w:eastAsia="仿宋"/>
          <w:sz w:val="32"/>
          <w:szCs w:val="32"/>
          <w:u w:val="single"/>
        </w:rPr>
        <w:tab/>
      </w:r>
      <w:r>
        <w:rPr>
          <w:rFonts w:ascii="仿宋" w:hAnsi="仿宋" w:eastAsia="仿宋"/>
          <w:color w:val="000000"/>
          <w:sz w:val="32"/>
          <w:szCs w:val="32"/>
        </w:rPr>
        <w:t>年</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color w:val="000000"/>
          <w:sz w:val="32"/>
          <w:szCs w:val="32"/>
        </w:rPr>
        <w:t>月</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color w:val="000000"/>
          <w:sz w:val="32"/>
          <w:szCs w:val="32"/>
        </w:rPr>
        <w:t>日</w:t>
      </w:r>
      <w:bookmarkStart w:id="65" w:name="_Toc530130452"/>
    </w:p>
    <w:p>
      <w:pPr>
        <w:pageBreakBefore w:val="0"/>
        <w:kinsoku/>
        <w:wordWrap/>
        <w:overflowPunct/>
        <w:bidi w:val="0"/>
        <w:spacing w:beforeAutospacing="0" w:afterAutospacing="0" w:line="560" w:lineRule="exact"/>
        <w:textAlignment w:val="auto"/>
        <w:rPr>
          <w:rFonts w:ascii="仿宋" w:hAnsi="仿宋" w:eastAsia="仿宋"/>
          <w:color w:val="000000"/>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授权委托</w:t>
      </w:r>
      <w:r>
        <w:rPr>
          <w:rFonts w:hint="eastAsia" w:ascii="黑体" w:hAnsi="黑体" w:eastAsia="黑体" w:cs="黑体"/>
          <w:b w:val="0"/>
          <w:bCs/>
          <w:color w:val="000000"/>
          <w:sz w:val="32"/>
          <w:szCs w:val="32"/>
        </w:rPr>
        <w:t>书</w:t>
      </w:r>
      <w:bookmarkEnd w:id="65"/>
    </w:p>
    <w:p>
      <w:pPr>
        <w:pageBreakBefore w:val="0"/>
        <w:kinsoku/>
        <w:wordWrap/>
        <w:overflowPunct/>
        <w:topLine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本人（姓名）系（投标人名称）的法定代表人，现委托（姓名）为我方代理人。代理人根据授权，以我方名义签署、澄清确认、递交、撤回、修改设计</w:t>
      </w:r>
      <w:r>
        <w:rPr>
          <w:rFonts w:hint="eastAsia" w:ascii="仿宋" w:hAnsi="仿宋" w:eastAsia="仿宋"/>
          <w:color w:val="000000"/>
          <w:sz w:val="32"/>
          <w:szCs w:val="32"/>
        </w:rPr>
        <w:t>施工</w:t>
      </w:r>
      <w:r>
        <w:rPr>
          <w:rFonts w:ascii="仿宋" w:hAnsi="仿宋" w:eastAsia="仿宋"/>
          <w:color w:val="000000"/>
          <w:sz w:val="32"/>
          <w:szCs w:val="32"/>
        </w:rPr>
        <w:t>招标项目投标文件、签订合同和处理有关事宜，其法律后果由我方承担。</w:t>
      </w:r>
    </w:p>
    <w:p>
      <w:pPr>
        <w:pageBreakBefore w:val="0"/>
        <w:kinsoku/>
        <w:wordWrap/>
        <w:overflowPunct/>
        <w:bidi w:val="0"/>
        <w:spacing w:beforeAutospacing="0" w:afterAutospacing="0" w:line="560" w:lineRule="exact"/>
        <w:textAlignment w:val="auto"/>
        <w:rPr>
          <w:rFonts w:ascii="仿宋" w:hAnsi="仿宋" w:eastAsia="仿宋"/>
          <w:color w:val="000000"/>
          <w:sz w:val="32"/>
          <w:szCs w:val="32"/>
        </w:rPr>
      </w:pPr>
      <w:r>
        <w:rPr>
          <w:rFonts w:ascii="仿宋" w:hAnsi="仿宋" w:eastAsia="仿宋"/>
          <w:color w:val="000000"/>
          <w:sz w:val="32"/>
          <w:szCs w:val="32"/>
        </w:rPr>
        <w:t>委托期限：。</w:t>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代理人无转委托权。</w:t>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附：法定代表人身份证复印件及委托代理人身份证复印件</w:t>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注：本授权委托书需由投标人加盖单位公章并由其法定代表人和委托代理人签字。</w:t>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投  标  人：</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color w:val="000000"/>
          <w:sz w:val="32"/>
          <w:szCs w:val="32"/>
        </w:rPr>
        <w:t>（</w:t>
      </w:r>
      <w:r>
        <w:rPr>
          <w:rFonts w:hint="eastAsia" w:ascii="仿宋" w:hAnsi="仿宋" w:eastAsia="仿宋"/>
          <w:color w:val="000000"/>
          <w:sz w:val="32"/>
          <w:szCs w:val="32"/>
        </w:rPr>
        <w:t>盖</w:t>
      </w:r>
      <w:r>
        <w:rPr>
          <w:rFonts w:ascii="仿宋" w:hAnsi="仿宋" w:eastAsia="仿宋"/>
          <w:color w:val="000000"/>
          <w:sz w:val="32"/>
          <w:szCs w:val="32"/>
        </w:rPr>
        <w:t>单位</w:t>
      </w:r>
      <w:r>
        <w:rPr>
          <w:rFonts w:hint="eastAsia" w:ascii="仿宋" w:hAnsi="仿宋" w:eastAsia="仿宋"/>
          <w:color w:val="000000"/>
          <w:sz w:val="32"/>
          <w:szCs w:val="32"/>
        </w:rPr>
        <w:t>章</w:t>
      </w:r>
      <w:r>
        <w:rPr>
          <w:rFonts w:ascii="仿宋" w:hAnsi="仿宋" w:eastAsia="仿宋"/>
          <w:color w:val="000000"/>
          <w:sz w:val="32"/>
          <w:szCs w:val="32"/>
        </w:rPr>
        <w:t>）</w:t>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法定代表人：</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color w:val="000000"/>
          <w:sz w:val="32"/>
          <w:szCs w:val="32"/>
        </w:rPr>
        <w:t>（签字）</w:t>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身份证号码：</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委托代理人：</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color w:val="000000"/>
          <w:sz w:val="32"/>
          <w:szCs w:val="32"/>
        </w:rPr>
        <w:t>（签字）</w:t>
      </w:r>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身份证号码：</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u w:val="single"/>
        </w:rPr>
        <w:tab/>
      </w:r>
    </w:p>
    <w:p>
      <w:pPr>
        <w:pageBreakBefore w:val="0"/>
        <w:kinsoku/>
        <w:wordWrap/>
        <w:overflowPunct/>
        <w:bidi w:val="0"/>
        <w:spacing w:beforeAutospacing="0" w:afterAutospacing="0" w:line="560" w:lineRule="exact"/>
        <w:ind w:firstLine="1920" w:firstLineChars="600"/>
        <w:textAlignment w:val="auto"/>
        <w:rPr>
          <w:rFonts w:ascii="仿宋" w:hAnsi="仿宋" w:eastAsia="仿宋"/>
          <w:sz w:val="32"/>
          <w:szCs w:val="32"/>
          <w:u w:val="single"/>
        </w:rPr>
      </w:pPr>
    </w:p>
    <w:p>
      <w:pPr>
        <w:pageBreakBefore w:val="0"/>
        <w:kinsoku/>
        <w:wordWrap/>
        <w:overflowPunct/>
        <w:bidi w:val="0"/>
        <w:spacing w:beforeAutospacing="0" w:afterAutospacing="0" w:line="560" w:lineRule="exact"/>
        <w:ind w:firstLine="5440" w:firstLineChars="1700"/>
        <w:textAlignment w:val="auto"/>
        <w:rPr>
          <w:rFonts w:ascii="仿宋" w:hAnsi="仿宋" w:eastAsia="仿宋"/>
          <w:color w:val="000000"/>
          <w:sz w:val="32"/>
          <w:szCs w:val="32"/>
        </w:rPr>
      </w:pPr>
      <w:r>
        <w:rPr>
          <w:rFonts w:ascii="仿宋" w:hAnsi="仿宋" w:eastAsia="仿宋"/>
          <w:sz w:val="32"/>
          <w:szCs w:val="32"/>
          <w:u w:val="single"/>
        </w:rPr>
        <w:tab/>
      </w:r>
      <w:r>
        <w:rPr>
          <w:rFonts w:ascii="仿宋" w:hAnsi="仿宋" w:eastAsia="仿宋"/>
          <w:sz w:val="32"/>
          <w:szCs w:val="32"/>
          <w:u w:val="single"/>
        </w:rPr>
        <w:tab/>
      </w:r>
      <w:r>
        <w:rPr>
          <w:rFonts w:ascii="仿宋" w:hAnsi="仿宋" w:eastAsia="仿宋"/>
          <w:color w:val="000000"/>
          <w:sz w:val="32"/>
          <w:szCs w:val="32"/>
        </w:rPr>
        <w:t>年</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color w:val="000000"/>
          <w:sz w:val="32"/>
          <w:szCs w:val="32"/>
        </w:rPr>
        <w:t>月</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color w:val="000000"/>
          <w:sz w:val="32"/>
          <w:szCs w:val="32"/>
        </w:rPr>
        <w:t>日</w:t>
      </w:r>
    </w:p>
    <w:p>
      <w:pPr>
        <w:pageBreakBefore w:val="0"/>
        <w:kinsoku/>
        <w:wordWrap/>
        <w:overflowPunct/>
        <w:bidi w:val="0"/>
        <w:spacing w:beforeAutospacing="0" w:afterAutospacing="0" w:line="560" w:lineRule="exact"/>
        <w:ind w:firstLine="5409" w:firstLineChars="1932"/>
        <w:jc w:val="right"/>
        <w:textAlignment w:val="auto"/>
        <w:rPr>
          <w:rFonts w:ascii="仿宋" w:hAnsi="仿宋" w:eastAsia="仿宋"/>
          <w:color w:val="000000"/>
          <w:sz w:val="28"/>
          <w:szCs w:val="28"/>
        </w:rPr>
      </w:pPr>
      <w:r>
        <w:rPr>
          <w:rFonts w:ascii="仿宋" w:hAnsi="仿宋" w:eastAsia="仿宋"/>
          <w:color w:val="000000"/>
          <w:sz w:val="28"/>
          <w:szCs w:val="28"/>
        </w:rPr>
        <w:br w:type="page"/>
      </w:r>
    </w:p>
    <w:p>
      <w:pPr>
        <w:pStyle w:val="3"/>
        <w:pageBreakBefore w:val="0"/>
        <w:kinsoku/>
        <w:wordWrap/>
        <w:overflowPunct/>
        <w:bidi w:val="0"/>
        <w:spacing w:before="0" w:beforeAutospacing="0" w:afterAutospacing="0" w:line="560" w:lineRule="exact"/>
        <w:ind w:firstLine="640" w:firstLineChars="200"/>
        <w:jc w:val="left"/>
        <w:textAlignment w:val="auto"/>
        <w:rPr>
          <w:rFonts w:hint="eastAsia" w:ascii="黑体" w:hAnsi="黑体" w:eastAsia="黑体" w:cs="黑体"/>
          <w:sz w:val="32"/>
          <w:szCs w:val="32"/>
        </w:rPr>
      </w:pPr>
      <w:bookmarkStart w:id="66" w:name="_Toc530130454"/>
      <w:r>
        <w:rPr>
          <w:rFonts w:hint="eastAsia" w:ascii="黑体" w:hAnsi="黑体" w:eastAsia="黑体" w:cs="黑体"/>
          <w:sz w:val="32"/>
          <w:szCs w:val="32"/>
        </w:rPr>
        <w:t>四、</w:t>
      </w:r>
      <w:bookmarkEnd w:id="66"/>
      <w:bookmarkStart w:id="67" w:name="_Toc530130455"/>
      <w:r>
        <w:rPr>
          <w:rFonts w:hint="eastAsia" w:ascii="黑体" w:hAnsi="黑体" w:eastAsia="黑体" w:cs="黑体"/>
          <w:sz w:val="32"/>
          <w:szCs w:val="32"/>
        </w:rPr>
        <w:t>报价清单</w:t>
      </w:r>
      <w:bookmarkEnd w:id="67"/>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 xml:space="preserve">1. </w:t>
      </w:r>
      <w:r>
        <w:rPr>
          <w:rFonts w:hint="eastAsia" w:ascii="仿宋" w:hAnsi="仿宋" w:eastAsia="仿宋"/>
          <w:sz w:val="32"/>
          <w:szCs w:val="32"/>
        </w:rPr>
        <w:t>报价</w:t>
      </w:r>
      <w:r>
        <w:rPr>
          <w:rFonts w:ascii="仿宋" w:hAnsi="仿宋" w:eastAsia="仿宋"/>
          <w:sz w:val="32"/>
          <w:szCs w:val="32"/>
        </w:rPr>
        <w:t>清单说明</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r>
        <w:rPr>
          <w:rFonts w:ascii="仿宋" w:hAnsi="仿宋" w:eastAsia="仿宋"/>
          <w:sz w:val="32"/>
          <w:szCs w:val="32"/>
        </w:rPr>
        <w:t xml:space="preserve">2. </w:t>
      </w:r>
      <w:r>
        <w:rPr>
          <w:rFonts w:hint="eastAsia" w:ascii="仿宋" w:hAnsi="仿宋" w:eastAsia="仿宋"/>
          <w:sz w:val="32"/>
          <w:szCs w:val="32"/>
        </w:rPr>
        <w:t>报价</w:t>
      </w:r>
      <w:r>
        <w:rPr>
          <w:rFonts w:ascii="仿宋" w:hAnsi="仿宋" w:eastAsia="仿宋"/>
          <w:sz w:val="32"/>
          <w:szCs w:val="32"/>
        </w:rPr>
        <w:t>清单</w:t>
      </w:r>
    </w:p>
    <w:p>
      <w:pPr>
        <w:pageBreakBefore w:val="0"/>
        <w:kinsoku/>
        <w:wordWrap/>
        <w:overflowPunct/>
        <w:bidi w:val="0"/>
        <w:spacing w:beforeAutospacing="0" w:afterAutospacing="0" w:line="560" w:lineRule="exact"/>
        <w:ind w:firstLine="640" w:firstLineChars="200"/>
        <w:textAlignment w:val="auto"/>
        <w:rPr>
          <w:rFonts w:ascii="仿宋" w:hAnsi="仿宋" w:eastAsia="仿宋"/>
          <w:sz w:val="32"/>
          <w:szCs w:val="32"/>
        </w:rPr>
      </w:pPr>
    </w:p>
    <w:p>
      <w:pPr>
        <w:pageBreakBefore w:val="0"/>
        <w:kinsoku/>
        <w:wordWrap/>
        <w:overflowPunct/>
        <w:bidi w:val="0"/>
        <w:spacing w:beforeAutospacing="0" w:afterAutospacing="0" w:line="560" w:lineRule="exact"/>
        <w:ind w:firstLine="560" w:firstLineChars="200"/>
        <w:jc w:val="right"/>
        <w:textAlignment w:val="auto"/>
        <w:rPr>
          <w:rFonts w:ascii="仿宋" w:hAnsi="仿宋" w:eastAsia="仿宋"/>
          <w:sz w:val="28"/>
          <w:szCs w:val="28"/>
        </w:rPr>
      </w:pPr>
      <w:r>
        <w:rPr>
          <w:rFonts w:ascii="仿宋" w:hAnsi="仿宋" w:eastAsia="仿宋"/>
          <w:sz w:val="28"/>
          <w:szCs w:val="28"/>
        </w:rPr>
        <w:t>单位：人民币元</w:t>
      </w:r>
    </w:p>
    <w:tbl>
      <w:tblPr>
        <w:tblStyle w:val="3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268"/>
        <w:gridCol w:w="1322"/>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bookmarkStart w:id="68" w:name="_Toc361508760"/>
            <w:r>
              <w:rPr>
                <w:rFonts w:ascii="仿宋" w:hAnsi="仿宋" w:eastAsia="仿宋"/>
                <w:b w:val="0"/>
                <w:bCs/>
                <w:sz w:val="28"/>
                <w:szCs w:val="28"/>
              </w:rPr>
              <w:t>序号</w:t>
            </w:r>
          </w:p>
        </w:tc>
        <w:tc>
          <w:tcPr>
            <w:tcW w:w="2410"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r>
              <w:rPr>
                <w:rFonts w:hint="eastAsia" w:ascii="仿宋" w:hAnsi="仿宋" w:eastAsia="仿宋"/>
                <w:b w:val="0"/>
                <w:bCs/>
                <w:sz w:val="28"/>
                <w:szCs w:val="28"/>
              </w:rPr>
              <w:t>项目</w:t>
            </w:r>
            <w:r>
              <w:rPr>
                <w:rFonts w:ascii="仿宋" w:hAnsi="仿宋" w:eastAsia="仿宋"/>
                <w:b w:val="0"/>
                <w:bCs/>
                <w:sz w:val="28"/>
                <w:szCs w:val="28"/>
              </w:rPr>
              <w:t>名称</w:t>
            </w:r>
          </w:p>
        </w:tc>
        <w:tc>
          <w:tcPr>
            <w:tcW w:w="226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r>
              <w:rPr>
                <w:rFonts w:hint="eastAsia" w:ascii="仿宋" w:hAnsi="仿宋" w:eastAsia="仿宋"/>
                <w:b w:val="0"/>
                <w:bCs/>
                <w:sz w:val="28"/>
                <w:szCs w:val="28"/>
              </w:rPr>
              <w:t>项目特征</w:t>
            </w:r>
          </w:p>
        </w:tc>
        <w:tc>
          <w:tcPr>
            <w:tcW w:w="1322"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r>
              <w:rPr>
                <w:rFonts w:ascii="仿宋" w:hAnsi="仿宋" w:eastAsia="仿宋"/>
                <w:b w:val="0"/>
                <w:bCs/>
                <w:sz w:val="28"/>
                <w:szCs w:val="28"/>
              </w:rPr>
              <w:t>金额（元）</w:t>
            </w:r>
          </w:p>
        </w:tc>
        <w:tc>
          <w:tcPr>
            <w:tcW w:w="193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r>
              <w:rPr>
                <w:rFonts w:ascii="仿宋" w:hAnsi="仿宋" w:eastAsia="仿宋"/>
                <w:b w:val="0"/>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r>
              <w:rPr>
                <w:rFonts w:ascii="仿宋" w:hAnsi="仿宋" w:eastAsia="仿宋"/>
                <w:b w:val="0"/>
                <w:bCs/>
                <w:sz w:val="28"/>
                <w:szCs w:val="28"/>
              </w:rPr>
              <w:t>1</w:t>
            </w:r>
          </w:p>
        </w:tc>
        <w:tc>
          <w:tcPr>
            <w:tcW w:w="2410"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226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322"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93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r>
              <w:rPr>
                <w:rFonts w:ascii="仿宋" w:hAnsi="仿宋" w:eastAsia="仿宋"/>
                <w:b w:val="0"/>
                <w:bCs/>
                <w:sz w:val="28"/>
                <w:szCs w:val="28"/>
              </w:rPr>
              <w:t>2</w:t>
            </w:r>
          </w:p>
        </w:tc>
        <w:tc>
          <w:tcPr>
            <w:tcW w:w="2410"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226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322"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93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r>
              <w:rPr>
                <w:rFonts w:ascii="仿宋" w:hAnsi="仿宋" w:eastAsia="仿宋"/>
                <w:b w:val="0"/>
                <w:bCs/>
                <w:sz w:val="28"/>
                <w:szCs w:val="28"/>
              </w:rPr>
              <w:t>3</w:t>
            </w:r>
          </w:p>
        </w:tc>
        <w:tc>
          <w:tcPr>
            <w:tcW w:w="2410"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226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322"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93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r>
              <w:rPr>
                <w:rFonts w:ascii="仿宋" w:hAnsi="仿宋" w:eastAsia="仿宋"/>
                <w:b w:val="0"/>
                <w:bCs/>
                <w:sz w:val="28"/>
                <w:szCs w:val="28"/>
              </w:rPr>
              <w:t>4</w:t>
            </w:r>
          </w:p>
        </w:tc>
        <w:tc>
          <w:tcPr>
            <w:tcW w:w="2410"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226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322"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93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r>
              <w:rPr>
                <w:rFonts w:ascii="仿宋" w:hAnsi="仿宋" w:eastAsia="仿宋"/>
                <w:b w:val="0"/>
                <w:bCs/>
                <w:sz w:val="28"/>
                <w:szCs w:val="28"/>
              </w:rPr>
              <w:t>5</w:t>
            </w:r>
          </w:p>
        </w:tc>
        <w:tc>
          <w:tcPr>
            <w:tcW w:w="2410"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226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322"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93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r>
              <w:rPr>
                <w:rFonts w:ascii="仿宋" w:hAnsi="仿宋" w:eastAsia="仿宋"/>
                <w:b w:val="0"/>
                <w:bCs/>
                <w:sz w:val="28"/>
                <w:szCs w:val="28"/>
              </w:rPr>
              <w:t>……</w:t>
            </w:r>
          </w:p>
        </w:tc>
        <w:tc>
          <w:tcPr>
            <w:tcW w:w="2410"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r>
              <w:rPr>
                <w:rFonts w:ascii="仿宋" w:hAnsi="仿宋" w:eastAsia="仿宋"/>
                <w:b w:val="0"/>
                <w:bCs/>
                <w:sz w:val="28"/>
                <w:szCs w:val="28"/>
              </w:rPr>
              <w:t>……</w:t>
            </w:r>
          </w:p>
        </w:tc>
        <w:tc>
          <w:tcPr>
            <w:tcW w:w="226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322"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93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gridSpan w:val="3"/>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r>
              <w:rPr>
                <w:rFonts w:hint="eastAsia" w:ascii="仿宋" w:hAnsi="仿宋" w:eastAsia="仿宋"/>
                <w:b w:val="0"/>
                <w:bCs/>
                <w:sz w:val="28"/>
                <w:szCs w:val="28"/>
              </w:rPr>
              <w:t>合计报价</w:t>
            </w:r>
          </w:p>
        </w:tc>
        <w:tc>
          <w:tcPr>
            <w:tcW w:w="1322"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c>
          <w:tcPr>
            <w:tcW w:w="193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b w:val="0"/>
                <w:bCs/>
                <w:sz w:val="28"/>
                <w:szCs w:val="28"/>
              </w:rPr>
            </w:pPr>
          </w:p>
        </w:tc>
      </w:tr>
    </w:tbl>
    <w:p>
      <w:pPr>
        <w:pageBreakBefore w:val="0"/>
        <w:kinsoku/>
        <w:wordWrap/>
        <w:overflowPunct/>
        <w:bidi w:val="0"/>
        <w:spacing w:beforeAutospacing="0" w:afterAutospacing="0" w:line="560" w:lineRule="exact"/>
        <w:ind w:right="105" w:firstLine="640" w:firstLineChars="200"/>
        <w:textAlignment w:val="auto"/>
        <w:rPr>
          <w:rFonts w:ascii="仿宋" w:hAnsi="仿宋" w:eastAsia="仿宋"/>
          <w:b w:val="0"/>
          <w:bCs/>
          <w:sz w:val="32"/>
          <w:szCs w:val="32"/>
        </w:rPr>
      </w:pPr>
      <w:r>
        <w:rPr>
          <w:rFonts w:hint="eastAsia" w:ascii="仿宋" w:hAnsi="仿宋" w:eastAsia="仿宋"/>
          <w:b/>
          <w:bCs w:val="0"/>
          <w:sz w:val="32"/>
          <w:szCs w:val="32"/>
        </w:rPr>
        <w:t>备注</w:t>
      </w:r>
      <w:r>
        <w:rPr>
          <w:rFonts w:hint="eastAsia" w:ascii="仿宋" w:hAnsi="仿宋" w:eastAsia="仿宋"/>
          <w:b w:val="0"/>
          <w:bCs/>
          <w:sz w:val="32"/>
          <w:szCs w:val="32"/>
        </w:rPr>
        <w:t>：本次招标投标报价应为投标人核算后的优惠报价，且为一次性报价，不允许二次报价。</w:t>
      </w:r>
    </w:p>
    <w:p>
      <w:pPr>
        <w:pageBreakBefore w:val="0"/>
        <w:kinsoku/>
        <w:wordWrap/>
        <w:overflowPunct/>
        <w:bidi w:val="0"/>
        <w:spacing w:beforeAutospacing="0" w:afterAutospacing="0" w:line="560" w:lineRule="exact"/>
        <w:ind w:right="105"/>
        <w:jc w:val="right"/>
        <w:textAlignment w:val="auto"/>
        <w:rPr>
          <w:rFonts w:ascii="仿宋" w:hAnsi="仿宋" w:eastAsia="仿宋"/>
          <w:sz w:val="28"/>
          <w:szCs w:val="28"/>
        </w:rPr>
      </w:pPr>
    </w:p>
    <w:p>
      <w:pPr>
        <w:pageBreakBefore w:val="0"/>
        <w:kinsoku/>
        <w:wordWrap/>
        <w:overflowPunct/>
        <w:bidi w:val="0"/>
        <w:spacing w:beforeAutospacing="0" w:afterAutospacing="0" w:line="560" w:lineRule="exact"/>
        <w:ind w:firstLine="560" w:firstLineChars="200"/>
        <w:textAlignment w:val="auto"/>
        <w:rPr>
          <w:rFonts w:ascii="仿宋" w:hAnsi="仿宋" w:eastAsia="仿宋"/>
          <w:sz w:val="28"/>
          <w:szCs w:val="28"/>
        </w:rPr>
      </w:pPr>
    </w:p>
    <w:p>
      <w:pPr>
        <w:pageBreakBefore w:val="0"/>
        <w:kinsoku/>
        <w:wordWrap/>
        <w:overflowPunct/>
        <w:bidi w:val="0"/>
        <w:spacing w:beforeAutospacing="0" w:afterAutospacing="0" w:line="560" w:lineRule="exact"/>
        <w:ind w:right="105"/>
        <w:textAlignment w:val="auto"/>
        <w:rPr>
          <w:rFonts w:ascii="仿宋" w:hAnsi="仿宋" w:eastAsia="仿宋"/>
          <w:sz w:val="28"/>
          <w:szCs w:val="28"/>
        </w:rPr>
      </w:pPr>
    </w:p>
    <w:p>
      <w:pPr>
        <w:pStyle w:val="3"/>
        <w:pageBreakBefore w:val="0"/>
        <w:kinsoku/>
        <w:wordWrap/>
        <w:overflowPunct/>
        <w:bidi w:val="0"/>
        <w:spacing w:before="0" w:beforeAutospacing="0" w:afterAutospacing="0" w:line="560" w:lineRule="exact"/>
        <w:jc w:val="left"/>
        <w:textAlignment w:val="auto"/>
        <w:rPr>
          <w:rFonts w:ascii="仿宋" w:hAnsi="仿宋" w:eastAsia="仿宋"/>
          <w:b/>
          <w:color w:val="000000"/>
          <w:sz w:val="28"/>
          <w:szCs w:val="28"/>
        </w:rPr>
      </w:pPr>
      <w:r>
        <w:rPr>
          <w:rFonts w:ascii="仿宋" w:hAnsi="仿宋" w:eastAsia="仿宋"/>
          <w:color w:val="000000"/>
          <w:sz w:val="28"/>
          <w:szCs w:val="28"/>
        </w:rPr>
        <w:br w:type="page"/>
      </w:r>
      <w:bookmarkStart w:id="69" w:name="_Toc530130456"/>
      <w:r>
        <w:rPr>
          <w:rFonts w:hint="eastAsia" w:ascii="仿宋" w:hAnsi="仿宋" w:eastAsia="仿宋"/>
          <w:color w:val="000000"/>
          <w:sz w:val="28"/>
          <w:szCs w:val="28"/>
          <w:lang w:val="en-US" w:eastAsia="zh-CN"/>
        </w:rPr>
        <w:t xml:space="preserve">  </w:t>
      </w:r>
      <w:r>
        <w:rPr>
          <w:rFonts w:hint="eastAsia" w:ascii="黑体" w:hAnsi="黑体" w:eastAsia="黑体" w:cs="黑体"/>
          <w:b w:val="0"/>
          <w:bCs w:val="0"/>
          <w:color w:val="000000"/>
          <w:sz w:val="32"/>
          <w:szCs w:val="32"/>
          <w:lang w:eastAsia="zh-CN"/>
        </w:rPr>
        <w:t>五、</w:t>
      </w:r>
      <w:r>
        <w:rPr>
          <w:rFonts w:hint="eastAsia" w:ascii="黑体" w:hAnsi="黑体" w:eastAsia="黑体" w:cs="黑体"/>
          <w:b w:val="0"/>
          <w:bCs w:val="0"/>
          <w:color w:val="000000"/>
          <w:sz w:val="32"/>
          <w:szCs w:val="32"/>
        </w:rPr>
        <w:t>资格审查资料</w:t>
      </w:r>
      <w:bookmarkEnd w:id="69"/>
    </w:p>
    <w:p>
      <w:pPr>
        <w:pStyle w:val="4"/>
        <w:pageBreakBefore w:val="0"/>
        <w:kinsoku/>
        <w:wordWrap/>
        <w:overflowPunct/>
        <w:bidi w:val="0"/>
        <w:spacing w:before="0" w:beforeAutospacing="0" w:afterAutospacing="0" w:line="560" w:lineRule="exact"/>
        <w:ind w:firstLine="640" w:firstLineChars="200"/>
        <w:textAlignment w:val="auto"/>
      </w:pPr>
      <w:bookmarkStart w:id="70" w:name="_Toc530130457"/>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基本情况表</w:t>
      </w:r>
      <w:bookmarkEnd w:id="70"/>
    </w:p>
    <w:tbl>
      <w:tblPr>
        <w:tblStyle w:val="32"/>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1287"/>
        <w:gridCol w:w="1112"/>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投标人名称</w:t>
            </w:r>
          </w:p>
        </w:tc>
        <w:tc>
          <w:tcPr>
            <w:tcW w:w="684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c>
          <w:tcPr>
            <w:tcW w:w="128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邮政编码</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c>
          <w:tcPr>
            <w:tcW w:w="128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电话</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9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传真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c>
          <w:tcPr>
            <w:tcW w:w="128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网址</w:t>
            </w:r>
          </w:p>
        </w:tc>
        <w:tc>
          <w:tcPr>
            <w:tcW w:w="234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c>
          <w:tcPr>
            <w:tcW w:w="128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职称</w:t>
            </w:r>
          </w:p>
        </w:tc>
        <w:tc>
          <w:tcPr>
            <w:tcW w:w="128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c>
          <w:tcPr>
            <w:tcW w:w="11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c>
          <w:tcPr>
            <w:tcW w:w="128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职称</w:t>
            </w:r>
          </w:p>
        </w:tc>
        <w:tc>
          <w:tcPr>
            <w:tcW w:w="128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c>
          <w:tcPr>
            <w:tcW w:w="11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企业资质证书</w:t>
            </w:r>
          </w:p>
        </w:tc>
        <w:tc>
          <w:tcPr>
            <w:tcW w:w="684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ind w:firstLine="140" w:firstLineChars="50"/>
              <w:jc w:val="center"/>
              <w:textAlignment w:val="auto"/>
              <w:rPr>
                <w:rFonts w:ascii="仿宋" w:hAnsi="仿宋" w:eastAsia="仿宋"/>
                <w:sz w:val="28"/>
                <w:szCs w:val="28"/>
              </w:rPr>
            </w:pPr>
            <w:r>
              <w:rPr>
                <w:rFonts w:hint="eastAsia" w:ascii="仿宋" w:hAnsi="仿宋" w:eastAsia="仿宋"/>
                <w:sz w:val="28"/>
                <w:szCs w:val="28"/>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质量管理体系证书（如有）</w:t>
            </w:r>
          </w:p>
        </w:tc>
        <w:tc>
          <w:tcPr>
            <w:tcW w:w="684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ind w:firstLine="140" w:firstLineChars="50"/>
              <w:jc w:val="center"/>
              <w:textAlignment w:val="auto"/>
              <w:rPr>
                <w:rFonts w:ascii="仿宋" w:hAnsi="仿宋" w:eastAsia="仿宋"/>
                <w:sz w:val="28"/>
                <w:szCs w:val="28"/>
              </w:rPr>
            </w:pPr>
            <w:r>
              <w:rPr>
                <w:rFonts w:hint="eastAsia" w:ascii="仿宋" w:hAnsi="仿宋" w:eastAsia="仿宋"/>
                <w:sz w:val="28"/>
                <w:szCs w:val="28"/>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营业执照号</w:t>
            </w:r>
          </w:p>
        </w:tc>
        <w:tc>
          <w:tcPr>
            <w:tcW w:w="684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both"/>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注册资本</w:t>
            </w:r>
          </w:p>
        </w:tc>
        <w:tc>
          <w:tcPr>
            <w:tcW w:w="684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成立日期</w:t>
            </w:r>
          </w:p>
        </w:tc>
        <w:tc>
          <w:tcPr>
            <w:tcW w:w="684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基本账户开户银行</w:t>
            </w:r>
          </w:p>
        </w:tc>
        <w:tc>
          <w:tcPr>
            <w:tcW w:w="684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基本账户银行账号</w:t>
            </w:r>
          </w:p>
        </w:tc>
        <w:tc>
          <w:tcPr>
            <w:tcW w:w="684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pPr>
              <w:pageBreakBefore w:val="0"/>
              <w:kinsoku/>
              <w:wordWrap/>
              <w:overflowPunct/>
              <w:topLinePunct/>
              <w:bidi w:val="0"/>
              <w:spacing w:beforeAutospacing="0" w:afterAutospacing="0" w:line="560" w:lineRule="exact"/>
              <w:ind w:firstLine="280" w:firstLineChars="100"/>
              <w:jc w:val="center"/>
              <w:textAlignment w:val="auto"/>
              <w:rPr>
                <w:rFonts w:ascii="仿宋" w:hAnsi="仿宋" w:eastAsia="仿宋"/>
                <w:sz w:val="28"/>
                <w:szCs w:val="28"/>
              </w:rPr>
            </w:pPr>
            <w:r>
              <w:rPr>
                <w:rFonts w:hint="eastAsia" w:ascii="仿宋" w:hAnsi="仿宋" w:eastAsia="仿宋"/>
                <w:sz w:val="28"/>
                <w:szCs w:val="28"/>
              </w:rPr>
              <w:t>经营范围</w:t>
            </w:r>
          </w:p>
        </w:tc>
        <w:tc>
          <w:tcPr>
            <w:tcW w:w="6840" w:type="dxa"/>
            <w:gridSpan w:val="6"/>
            <w:tcBorders>
              <w:top w:val="single" w:color="auto" w:sz="4" w:space="0"/>
              <w:left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备注</w:t>
            </w:r>
          </w:p>
        </w:tc>
        <w:tc>
          <w:tcPr>
            <w:tcW w:w="684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p>
        </w:tc>
      </w:tr>
    </w:tbl>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hint="eastAsia" w:ascii="仿宋" w:hAnsi="仿宋" w:eastAsia="仿宋"/>
          <w:b/>
          <w:bCs w:val="0"/>
          <w:sz w:val="32"/>
          <w:szCs w:val="32"/>
        </w:rPr>
        <w:t>备注</w:t>
      </w:r>
      <w:r>
        <w:rPr>
          <w:rFonts w:hint="eastAsia" w:ascii="仿宋" w:hAnsi="仿宋" w:eastAsia="仿宋"/>
          <w:b w:val="0"/>
          <w:bCs/>
          <w:sz w:val="32"/>
          <w:szCs w:val="32"/>
        </w:rPr>
        <w:t>：</w:t>
      </w:r>
      <w:r>
        <w:rPr>
          <w:rFonts w:ascii="仿宋" w:hAnsi="仿宋" w:eastAsia="仿宋"/>
          <w:color w:val="000000"/>
          <w:sz w:val="32"/>
          <w:szCs w:val="32"/>
        </w:rPr>
        <w:t>投标人应根据</w:t>
      </w:r>
      <w:r>
        <w:rPr>
          <w:rFonts w:hint="eastAsia" w:ascii="仿宋" w:hAnsi="仿宋" w:eastAsia="仿宋"/>
          <w:color w:val="000000"/>
          <w:sz w:val="32"/>
          <w:szCs w:val="32"/>
        </w:rPr>
        <w:t>招标文件</w:t>
      </w:r>
      <w:r>
        <w:rPr>
          <w:rFonts w:ascii="仿宋" w:hAnsi="仿宋" w:eastAsia="仿宋"/>
          <w:color w:val="000000"/>
          <w:sz w:val="32"/>
          <w:szCs w:val="32"/>
        </w:rPr>
        <w:t>第3.5项的要求在本表后附相关证明材料。</w:t>
      </w:r>
    </w:p>
    <w:p>
      <w:pPr>
        <w:pStyle w:val="4"/>
        <w:pageBreakBefore w:val="0"/>
        <w:kinsoku/>
        <w:wordWrap/>
        <w:overflowPunct/>
        <w:bidi w:val="0"/>
        <w:spacing w:before="0" w:beforeAutospacing="0" w:afterAutospacing="0" w:line="560" w:lineRule="exact"/>
        <w:ind w:firstLine="640" w:firstLineChars="200"/>
        <w:textAlignment w:val="auto"/>
        <w:rPr>
          <w:rFonts w:ascii="仿宋" w:hAnsi="仿宋" w:eastAsia="仿宋"/>
          <w:sz w:val="32"/>
          <w:szCs w:val="32"/>
        </w:rPr>
      </w:pPr>
      <w:bookmarkStart w:id="71" w:name="_Toc530130458"/>
      <w:r>
        <w:rPr>
          <w:rFonts w:hint="eastAsia" w:ascii="仿宋" w:hAnsi="仿宋" w:eastAsia="仿宋"/>
          <w:sz w:val="32"/>
          <w:szCs w:val="32"/>
          <w:lang w:val="en-US" w:eastAsia="zh-CN"/>
        </w:rPr>
        <w:t>2.</w:t>
      </w:r>
      <w:r>
        <w:rPr>
          <w:rFonts w:hint="eastAsia" w:ascii="仿宋" w:hAnsi="仿宋" w:eastAsia="仿宋"/>
          <w:sz w:val="32"/>
          <w:szCs w:val="32"/>
        </w:rPr>
        <w:t>近年财务状况表</w:t>
      </w:r>
      <w:bookmarkEnd w:id="71"/>
    </w:p>
    <w:p>
      <w:pPr>
        <w:pageBreakBefore w:val="0"/>
        <w:kinsoku/>
        <w:wordWrap/>
        <w:overflowPunct/>
        <w:topLinePunct/>
        <w:bidi w:val="0"/>
        <w:spacing w:beforeAutospacing="0" w:afterAutospacing="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投标人应根据投标人须知第3.5.2项的要求在本表后附相关证明材料。</w:t>
      </w:r>
    </w:p>
    <w:p>
      <w:pPr>
        <w:pStyle w:val="4"/>
        <w:pageBreakBefore w:val="0"/>
        <w:kinsoku/>
        <w:wordWrap/>
        <w:overflowPunct/>
        <w:bidi w:val="0"/>
        <w:spacing w:before="0" w:beforeAutospacing="0" w:afterAutospacing="0" w:line="560" w:lineRule="exact"/>
        <w:ind w:firstLine="848" w:firstLineChars="265"/>
        <w:textAlignment w:val="auto"/>
        <w:rPr>
          <w:rFonts w:ascii="仿宋" w:hAnsi="仿宋" w:eastAsia="仿宋"/>
          <w:sz w:val="32"/>
          <w:szCs w:val="32"/>
        </w:rPr>
      </w:pPr>
      <w:bookmarkStart w:id="72" w:name="_Toc530130459"/>
      <w:r>
        <w:rPr>
          <w:rFonts w:hint="eastAsia" w:ascii="仿宋" w:hAnsi="仿宋" w:eastAsia="仿宋"/>
          <w:sz w:val="32"/>
          <w:szCs w:val="32"/>
          <w:lang w:val="en-US" w:eastAsia="zh-CN"/>
        </w:rPr>
        <w:t>3.</w:t>
      </w:r>
      <w:r>
        <w:rPr>
          <w:rFonts w:hint="eastAsia" w:ascii="仿宋" w:hAnsi="仿宋" w:eastAsia="仿宋"/>
          <w:sz w:val="32"/>
          <w:szCs w:val="32"/>
        </w:rPr>
        <w:t>近年完成的类似项目情况表</w:t>
      </w:r>
      <w:bookmarkEnd w:id="72"/>
    </w:p>
    <w:p>
      <w:pPr>
        <w:pageBreakBefore w:val="0"/>
        <w:kinsoku/>
        <w:wordWrap/>
        <w:overflowPunct/>
        <w:bidi w:val="0"/>
        <w:spacing w:beforeAutospacing="0" w:afterAutospacing="0" w:line="560" w:lineRule="exact"/>
        <w:ind w:firstLine="640" w:firstLineChars="200"/>
        <w:textAlignment w:val="auto"/>
        <w:rPr>
          <w:rFonts w:ascii="仿宋" w:hAnsi="仿宋" w:eastAsia="仿宋"/>
          <w:color w:val="000000"/>
          <w:sz w:val="32"/>
          <w:szCs w:val="32"/>
        </w:rPr>
      </w:pPr>
      <w:r>
        <w:rPr>
          <w:rFonts w:hint="eastAsia" w:ascii="仿宋" w:hAnsi="仿宋" w:eastAsia="仿宋"/>
          <w:b/>
          <w:bCs w:val="0"/>
          <w:sz w:val="32"/>
          <w:szCs w:val="32"/>
        </w:rPr>
        <w:t>备注</w:t>
      </w:r>
      <w:r>
        <w:rPr>
          <w:rFonts w:hint="eastAsia" w:ascii="仿宋" w:hAnsi="仿宋" w:eastAsia="仿宋"/>
          <w:b w:val="0"/>
          <w:bCs/>
          <w:sz w:val="32"/>
          <w:szCs w:val="32"/>
        </w:rPr>
        <w:t>：</w:t>
      </w:r>
      <w:r>
        <w:rPr>
          <w:rFonts w:ascii="仿宋" w:hAnsi="仿宋" w:eastAsia="仿宋"/>
          <w:color w:val="000000"/>
          <w:sz w:val="32"/>
          <w:szCs w:val="32"/>
        </w:rPr>
        <w:t>投标人应根据</w:t>
      </w:r>
      <w:r>
        <w:rPr>
          <w:rFonts w:hint="eastAsia" w:ascii="仿宋" w:hAnsi="仿宋" w:eastAsia="仿宋"/>
          <w:color w:val="000000"/>
          <w:sz w:val="32"/>
          <w:szCs w:val="32"/>
        </w:rPr>
        <w:t>招标文件</w:t>
      </w:r>
      <w:r>
        <w:rPr>
          <w:rFonts w:ascii="仿宋" w:hAnsi="仿宋" w:eastAsia="仿宋"/>
          <w:color w:val="000000"/>
          <w:sz w:val="32"/>
          <w:szCs w:val="32"/>
        </w:rPr>
        <w:t>第3.5项的要求在本表后附相关证明材料。</w:t>
      </w:r>
    </w:p>
    <w:tbl>
      <w:tblPr>
        <w:tblStyle w:val="32"/>
        <w:tblpPr w:leftFromText="180" w:rightFromText="180" w:vertAnchor="text" w:horzAnchor="page" w:tblpX="2287" w:tblpY="28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项目名称</w:t>
            </w:r>
          </w:p>
        </w:tc>
        <w:tc>
          <w:tcPr>
            <w:tcW w:w="6253"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项目所在地</w:t>
            </w:r>
          </w:p>
        </w:tc>
        <w:tc>
          <w:tcPr>
            <w:tcW w:w="6253"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发包人名称</w:t>
            </w:r>
          </w:p>
        </w:tc>
        <w:tc>
          <w:tcPr>
            <w:tcW w:w="6253"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发包人地址</w:t>
            </w:r>
          </w:p>
        </w:tc>
        <w:tc>
          <w:tcPr>
            <w:tcW w:w="6253"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2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发包人电话</w:t>
            </w:r>
          </w:p>
        </w:tc>
        <w:tc>
          <w:tcPr>
            <w:tcW w:w="6253"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2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合同价格</w:t>
            </w:r>
          </w:p>
        </w:tc>
        <w:tc>
          <w:tcPr>
            <w:tcW w:w="6253"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服务期限</w:t>
            </w:r>
          </w:p>
        </w:tc>
        <w:tc>
          <w:tcPr>
            <w:tcW w:w="6253"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2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内容</w:t>
            </w:r>
          </w:p>
        </w:tc>
        <w:tc>
          <w:tcPr>
            <w:tcW w:w="6253"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2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项目负责人</w:t>
            </w:r>
          </w:p>
        </w:tc>
        <w:tc>
          <w:tcPr>
            <w:tcW w:w="6253"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22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项目描</w:t>
            </w:r>
          </w:p>
        </w:tc>
        <w:tc>
          <w:tcPr>
            <w:tcW w:w="6253"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2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备注</w:t>
            </w:r>
          </w:p>
        </w:tc>
        <w:tc>
          <w:tcPr>
            <w:tcW w:w="6253"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bidi w:val="0"/>
              <w:spacing w:beforeAutospacing="0" w:afterAutospacing="0" w:line="560" w:lineRule="exact"/>
              <w:textAlignment w:val="auto"/>
              <w:rPr>
                <w:rFonts w:ascii="仿宋" w:hAnsi="仿宋" w:eastAsia="仿宋"/>
                <w:sz w:val="28"/>
                <w:szCs w:val="28"/>
              </w:rPr>
            </w:pPr>
          </w:p>
        </w:tc>
      </w:tr>
    </w:tbl>
    <w:p>
      <w:pPr>
        <w:pageBreakBefore w:val="0"/>
        <w:kinsoku/>
        <w:wordWrap/>
        <w:overflowPunct/>
        <w:topLinePunct/>
        <w:bidi w:val="0"/>
        <w:spacing w:beforeAutospacing="0" w:afterAutospacing="0" w:line="560" w:lineRule="exact"/>
        <w:ind w:firstLine="560" w:firstLineChars="200"/>
        <w:textAlignment w:val="auto"/>
        <w:rPr>
          <w:rFonts w:ascii="仿宋" w:hAnsi="仿宋" w:eastAsia="仿宋"/>
          <w:sz w:val="28"/>
          <w:szCs w:val="28"/>
        </w:rPr>
      </w:pPr>
      <w:r>
        <w:rPr>
          <w:rFonts w:ascii="仿宋" w:hAnsi="仿宋" w:eastAsia="仿宋"/>
          <w:color w:val="000000"/>
          <w:sz w:val="28"/>
          <w:szCs w:val="28"/>
        </w:rPr>
        <w:br w:type="page"/>
      </w:r>
    </w:p>
    <w:p>
      <w:pPr>
        <w:pageBreakBefore w:val="0"/>
        <w:kinsoku/>
        <w:wordWrap/>
        <w:overflowPunct/>
        <w:topLinePunct/>
        <w:bidi w:val="0"/>
        <w:spacing w:beforeAutospacing="0" w:afterAutospacing="0" w:line="560" w:lineRule="exact"/>
        <w:textAlignment w:val="auto"/>
        <w:rPr>
          <w:rFonts w:ascii="仿宋" w:hAnsi="仿宋" w:eastAsia="仿宋"/>
          <w:sz w:val="28"/>
          <w:szCs w:val="28"/>
        </w:rPr>
      </w:pPr>
      <w:r>
        <w:rPr>
          <w:rFonts w:ascii="仿宋" w:hAnsi="仿宋" w:eastAsia="仿宋"/>
          <w:sz w:val="28"/>
          <w:szCs w:val="28"/>
        </w:rPr>
        <w:br w:type="page"/>
      </w:r>
    </w:p>
    <w:bookmarkEnd w:id="68"/>
    <w:p>
      <w:pPr>
        <w:pStyle w:val="4"/>
        <w:pageBreakBefore w:val="0"/>
        <w:kinsoku/>
        <w:wordWrap/>
        <w:overflowPunct/>
        <w:bidi w:val="0"/>
        <w:spacing w:before="0" w:beforeAutospacing="0" w:afterAutospacing="0" w:line="560" w:lineRule="exact"/>
        <w:ind w:firstLine="640" w:firstLineChars="200"/>
        <w:textAlignment w:val="auto"/>
        <w:rPr>
          <w:rFonts w:ascii="仿宋" w:hAnsi="仿宋" w:eastAsia="仿宋"/>
          <w:sz w:val="32"/>
          <w:szCs w:val="32"/>
        </w:rPr>
      </w:pPr>
      <w:bookmarkStart w:id="73" w:name="_Toc482188667"/>
      <w:bookmarkStart w:id="74" w:name="_Toc530130462"/>
      <w:r>
        <w:rPr>
          <w:rFonts w:hint="eastAsia" w:ascii="仿宋" w:hAnsi="仿宋" w:eastAsia="仿宋"/>
          <w:sz w:val="32"/>
          <w:szCs w:val="32"/>
          <w:lang w:val="en-US" w:eastAsia="zh-CN"/>
        </w:rPr>
        <w:t>4.</w:t>
      </w:r>
      <w:r>
        <w:rPr>
          <w:rFonts w:hint="eastAsia" w:ascii="仿宋" w:hAnsi="仿宋" w:eastAsia="仿宋"/>
          <w:sz w:val="32"/>
          <w:szCs w:val="32"/>
        </w:rPr>
        <w:t>拟委任的主要人员汇总表</w:t>
      </w:r>
      <w:bookmarkEnd w:id="73"/>
      <w:bookmarkEnd w:id="74"/>
    </w:p>
    <w:tbl>
      <w:tblPr>
        <w:tblStyle w:val="32"/>
        <w:tblW w:w="8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5"/>
        <w:gridCol w:w="992"/>
        <w:gridCol w:w="511"/>
        <w:gridCol w:w="580"/>
        <w:gridCol w:w="1134"/>
        <w:gridCol w:w="709"/>
        <w:gridCol w:w="87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序号</w:t>
            </w:r>
          </w:p>
        </w:tc>
        <w:tc>
          <w:tcPr>
            <w:tcW w:w="1275" w:type="dxa"/>
            <w:vMerge w:val="restart"/>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本项目任职</w:t>
            </w:r>
          </w:p>
        </w:tc>
        <w:tc>
          <w:tcPr>
            <w:tcW w:w="992" w:type="dxa"/>
            <w:vMerge w:val="restart"/>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姓名</w:t>
            </w:r>
          </w:p>
        </w:tc>
        <w:tc>
          <w:tcPr>
            <w:tcW w:w="511" w:type="dxa"/>
            <w:vMerge w:val="restart"/>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职称</w:t>
            </w:r>
          </w:p>
        </w:tc>
        <w:tc>
          <w:tcPr>
            <w:tcW w:w="580" w:type="dxa"/>
            <w:vMerge w:val="restart"/>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专业</w:t>
            </w:r>
          </w:p>
        </w:tc>
        <w:tc>
          <w:tcPr>
            <w:tcW w:w="2714" w:type="dxa"/>
            <w:gridSpan w:val="3"/>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资格证明</w:t>
            </w:r>
          </w:p>
        </w:tc>
        <w:tc>
          <w:tcPr>
            <w:tcW w:w="1134"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1275" w:type="dxa"/>
            <w:vMerge w:val="continue"/>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992" w:type="dxa"/>
            <w:vMerge w:val="continue"/>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511" w:type="dxa"/>
            <w:vMerge w:val="continue"/>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580" w:type="dxa"/>
            <w:vMerge w:val="continue"/>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证书名称</w:t>
            </w:r>
          </w:p>
        </w:tc>
        <w:tc>
          <w:tcPr>
            <w:tcW w:w="709"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级别</w:t>
            </w:r>
          </w:p>
        </w:tc>
        <w:tc>
          <w:tcPr>
            <w:tcW w:w="871"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证号</w:t>
            </w:r>
          </w:p>
        </w:tc>
        <w:tc>
          <w:tcPr>
            <w:tcW w:w="1134"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275"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92"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1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580"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709"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871"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1134" w:type="dxa"/>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bl>
    <w:p>
      <w:pPr>
        <w:pageBreakBefore w:val="0"/>
        <w:kinsoku/>
        <w:wordWrap/>
        <w:overflowPunct/>
        <w:bidi w:val="0"/>
        <w:spacing w:beforeAutospacing="0" w:afterAutospacing="0" w:line="560" w:lineRule="exact"/>
        <w:textAlignment w:val="auto"/>
        <w:rPr>
          <w:rFonts w:ascii="仿宋" w:hAnsi="仿宋" w:eastAsia="仿宋"/>
          <w:sz w:val="28"/>
          <w:szCs w:val="28"/>
        </w:rPr>
      </w:pPr>
      <w:r>
        <w:rPr>
          <w:rFonts w:ascii="仿宋" w:hAnsi="仿宋" w:eastAsia="仿宋"/>
          <w:sz w:val="28"/>
          <w:szCs w:val="28"/>
        </w:rPr>
        <w:br w:type="page"/>
      </w:r>
      <w:bookmarkStart w:id="75" w:name="_Toc179632825"/>
      <w:bookmarkStart w:id="76" w:name="_Toc152042594"/>
      <w:bookmarkStart w:id="77" w:name="_Toc152045805"/>
      <w:bookmarkStart w:id="78" w:name="_Toc144974873"/>
    </w:p>
    <w:p>
      <w:pPr>
        <w:pStyle w:val="4"/>
        <w:pageBreakBefore w:val="0"/>
        <w:kinsoku/>
        <w:wordWrap/>
        <w:overflowPunct/>
        <w:bidi w:val="0"/>
        <w:spacing w:before="0" w:beforeAutospacing="0" w:afterAutospacing="0" w:line="560" w:lineRule="exact"/>
        <w:ind w:firstLine="848" w:firstLineChars="265"/>
        <w:textAlignment w:val="auto"/>
        <w:rPr>
          <w:rFonts w:ascii="仿宋" w:hAnsi="仿宋" w:eastAsia="仿宋"/>
          <w:sz w:val="32"/>
          <w:szCs w:val="32"/>
        </w:rPr>
      </w:pPr>
      <w:bookmarkStart w:id="79" w:name="_Toc370676440"/>
      <w:bookmarkStart w:id="80" w:name="_Toc391394125"/>
      <w:bookmarkStart w:id="81" w:name="_Toc359594249"/>
      <w:bookmarkStart w:id="82" w:name="_Toc384308390"/>
      <w:bookmarkStart w:id="83" w:name="_Toc385943079"/>
      <w:bookmarkStart w:id="84" w:name="_Toc300835232"/>
      <w:bookmarkStart w:id="85" w:name="_Toc482188668"/>
      <w:bookmarkStart w:id="86" w:name="_Toc530130463"/>
      <w:r>
        <w:rPr>
          <w:rFonts w:hint="eastAsia" w:ascii="仿宋" w:hAnsi="仿宋" w:eastAsia="仿宋"/>
          <w:sz w:val="32"/>
          <w:szCs w:val="32"/>
          <w:lang w:val="en-US" w:eastAsia="zh-CN"/>
        </w:rPr>
        <w:t>5.</w:t>
      </w:r>
      <w:r>
        <w:rPr>
          <w:rFonts w:hint="eastAsia" w:ascii="仿宋" w:hAnsi="仿宋" w:eastAsia="仿宋"/>
          <w:sz w:val="32"/>
          <w:szCs w:val="32"/>
        </w:rPr>
        <w:t>主要人员简历表</w:t>
      </w:r>
      <w:bookmarkEnd w:id="75"/>
      <w:bookmarkEnd w:id="76"/>
      <w:bookmarkEnd w:id="77"/>
      <w:bookmarkEnd w:id="78"/>
      <w:bookmarkEnd w:id="79"/>
      <w:bookmarkEnd w:id="80"/>
      <w:bookmarkEnd w:id="81"/>
      <w:bookmarkEnd w:id="82"/>
      <w:bookmarkEnd w:id="83"/>
      <w:bookmarkEnd w:id="84"/>
      <w:bookmarkEnd w:id="85"/>
      <w:bookmarkEnd w:id="86"/>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姓名</w:t>
            </w:r>
          </w:p>
        </w:tc>
        <w:tc>
          <w:tcPr>
            <w:tcW w:w="1048" w:type="dxa"/>
            <w:gridSpan w:val="2"/>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5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年龄</w:t>
            </w:r>
          </w:p>
        </w:tc>
        <w:tc>
          <w:tcPr>
            <w:tcW w:w="1065"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2368" w:type="dxa"/>
            <w:gridSpan w:val="3"/>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资格证书（或上岗证书）名称</w:t>
            </w:r>
          </w:p>
        </w:tc>
        <w:tc>
          <w:tcPr>
            <w:tcW w:w="1896"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职称</w:t>
            </w:r>
          </w:p>
        </w:tc>
        <w:tc>
          <w:tcPr>
            <w:tcW w:w="1048" w:type="dxa"/>
            <w:gridSpan w:val="2"/>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958"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学历</w:t>
            </w:r>
          </w:p>
        </w:tc>
        <w:tc>
          <w:tcPr>
            <w:tcW w:w="1065"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2368" w:type="dxa"/>
            <w:gridSpan w:val="3"/>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拟在本项目任职</w:t>
            </w:r>
          </w:p>
        </w:tc>
        <w:tc>
          <w:tcPr>
            <w:tcW w:w="1896"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187"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工作年限</w:t>
            </w:r>
          </w:p>
        </w:tc>
        <w:tc>
          <w:tcPr>
            <w:tcW w:w="3071" w:type="dxa"/>
            <w:gridSpan w:val="4"/>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c>
          <w:tcPr>
            <w:tcW w:w="2368" w:type="dxa"/>
            <w:gridSpan w:val="3"/>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从事工作年限</w:t>
            </w:r>
          </w:p>
        </w:tc>
        <w:tc>
          <w:tcPr>
            <w:tcW w:w="1896"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毕业学校</w:t>
            </w:r>
          </w:p>
        </w:tc>
        <w:tc>
          <w:tcPr>
            <w:tcW w:w="7335" w:type="dxa"/>
            <w:gridSpan w:val="8"/>
            <w:vAlign w:val="center"/>
          </w:tcPr>
          <w:p>
            <w:pPr>
              <w:pageBreakBefore w:val="0"/>
              <w:kinsoku/>
              <w:wordWrap/>
              <w:overflowPunct/>
              <w:bidi w:val="0"/>
              <w:spacing w:beforeAutospacing="0" w:afterAutospacing="0" w:line="560" w:lineRule="exact"/>
              <w:ind w:firstLine="1540" w:firstLineChars="550"/>
              <w:textAlignment w:val="auto"/>
              <w:rPr>
                <w:rFonts w:ascii="仿宋" w:hAnsi="仿宋" w:eastAsia="仿宋"/>
                <w:sz w:val="28"/>
                <w:szCs w:val="28"/>
              </w:rPr>
            </w:pPr>
            <w:r>
              <w:rPr>
                <w:rFonts w:hint="eastAsia" w:ascii="仿宋" w:hAnsi="仿宋" w:eastAsia="仿宋"/>
                <w:sz w:val="28"/>
                <w:szCs w:val="28"/>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r>
              <w:rPr>
                <w:rFonts w:hint="eastAsia" w:ascii="仿宋" w:hAnsi="仿宋" w:eastAsia="仿宋"/>
                <w:sz w:val="28"/>
                <w:szCs w:val="28"/>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时间</w:t>
            </w:r>
          </w:p>
        </w:tc>
        <w:tc>
          <w:tcPr>
            <w:tcW w:w="3420" w:type="dxa"/>
            <w:gridSpan w:val="4"/>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参加过的类似项目</w:t>
            </w:r>
          </w:p>
        </w:tc>
        <w:tc>
          <w:tcPr>
            <w:tcW w:w="1261" w:type="dxa"/>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担任职务</w:t>
            </w:r>
          </w:p>
        </w:tc>
        <w:tc>
          <w:tcPr>
            <w:tcW w:w="2297" w:type="dxa"/>
            <w:gridSpan w:val="2"/>
            <w:vAlign w:val="center"/>
          </w:tcPr>
          <w:p>
            <w:pPr>
              <w:pageBreakBefore w:val="0"/>
              <w:kinsoku/>
              <w:wordWrap/>
              <w:overflowPunct/>
              <w:bidi w:val="0"/>
              <w:spacing w:beforeAutospacing="0" w:afterAutospacing="0" w:line="560" w:lineRule="exact"/>
              <w:jc w:val="center"/>
              <w:textAlignment w:val="auto"/>
              <w:rPr>
                <w:rFonts w:ascii="仿宋" w:hAnsi="仿宋" w:eastAsia="仿宋"/>
                <w:sz w:val="28"/>
                <w:szCs w:val="28"/>
              </w:rPr>
            </w:pPr>
            <w:r>
              <w:rPr>
                <w:rFonts w:hint="eastAsia" w:ascii="仿宋" w:hAnsi="仿宋" w:eastAsia="仿宋"/>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3420" w:type="dxa"/>
            <w:gridSpan w:val="4"/>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1261" w:type="dxa"/>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2297" w:type="dxa"/>
            <w:gridSpan w:val="2"/>
          </w:tcPr>
          <w:p>
            <w:pPr>
              <w:pageBreakBefore w:val="0"/>
              <w:kinsoku/>
              <w:wordWrap/>
              <w:overflow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3420" w:type="dxa"/>
            <w:gridSpan w:val="4"/>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1261" w:type="dxa"/>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2297" w:type="dxa"/>
            <w:gridSpan w:val="2"/>
          </w:tcPr>
          <w:p>
            <w:pPr>
              <w:pageBreakBefore w:val="0"/>
              <w:kinsoku/>
              <w:wordWrap/>
              <w:overflow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3420" w:type="dxa"/>
            <w:gridSpan w:val="4"/>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1261" w:type="dxa"/>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2297" w:type="dxa"/>
            <w:gridSpan w:val="2"/>
          </w:tcPr>
          <w:p>
            <w:pPr>
              <w:pageBreakBefore w:val="0"/>
              <w:kinsoku/>
              <w:wordWrap/>
              <w:overflow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3420" w:type="dxa"/>
            <w:gridSpan w:val="4"/>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1261" w:type="dxa"/>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2297" w:type="dxa"/>
            <w:gridSpan w:val="2"/>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3420" w:type="dxa"/>
            <w:gridSpan w:val="4"/>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1261" w:type="dxa"/>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2297" w:type="dxa"/>
            <w:gridSpan w:val="2"/>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3420" w:type="dxa"/>
            <w:gridSpan w:val="4"/>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1261" w:type="dxa"/>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2297" w:type="dxa"/>
            <w:gridSpan w:val="2"/>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3420" w:type="dxa"/>
            <w:gridSpan w:val="4"/>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1261" w:type="dxa"/>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c>
          <w:tcPr>
            <w:tcW w:w="2297" w:type="dxa"/>
            <w:gridSpan w:val="2"/>
            <w:vAlign w:val="center"/>
          </w:tcPr>
          <w:p>
            <w:pPr>
              <w:pageBreakBefore w:val="0"/>
              <w:kinsoku/>
              <w:wordWrap/>
              <w:overflowPunct/>
              <w:bidi w:val="0"/>
              <w:spacing w:beforeAutospacing="0" w:afterAutospacing="0" w:line="560" w:lineRule="exact"/>
              <w:textAlignment w:val="auto"/>
              <w:rPr>
                <w:rFonts w:ascii="仿宋" w:hAnsi="仿宋" w:eastAsia="仿宋"/>
                <w:sz w:val="28"/>
                <w:szCs w:val="28"/>
              </w:rPr>
            </w:pPr>
          </w:p>
        </w:tc>
      </w:tr>
    </w:tbl>
    <w:p>
      <w:pPr>
        <w:pageBreakBefore w:val="0"/>
        <w:kinsoku/>
        <w:wordWrap/>
        <w:overflowPunct/>
        <w:bidi w:val="0"/>
        <w:spacing w:beforeAutospacing="0" w:afterAutospacing="0" w:line="560" w:lineRule="exact"/>
        <w:ind w:firstLine="640" w:firstLineChars="200"/>
        <w:textAlignment w:val="auto"/>
        <w:rPr>
          <w:rFonts w:ascii="仿宋" w:hAnsi="仿宋" w:eastAsia="仿宋"/>
          <w:sz w:val="28"/>
          <w:szCs w:val="28"/>
        </w:rPr>
      </w:pPr>
      <w:r>
        <w:rPr>
          <w:rFonts w:hint="eastAsia" w:ascii="仿宋" w:hAnsi="仿宋" w:eastAsia="仿宋"/>
          <w:b/>
          <w:bCs w:val="0"/>
          <w:sz w:val="32"/>
          <w:szCs w:val="32"/>
        </w:rPr>
        <w:t>备注</w:t>
      </w:r>
      <w:r>
        <w:rPr>
          <w:rFonts w:hint="eastAsia" w:ascii="仿宋" w:hAnsi="仿宋" w:eastAsia="仿宋"/>
          <w:b w:val="0"/>
          <w:bCs/>
          <w:sz w:val="32"/>
          <w:szCs w:val="32"/>
        </w:rPr>
        <w:t>：</w:t>
      </w:r>
      <w:r>
        <w:rPr>
          <w:rFonts w:ascii="仿宋" w:hAnsi="仿宋" w:eastAsia="仿宋"/>
          <w:color w:val="000000"/>
          <w:sz w:val="32"/>
          <w:szCs w:val="32"/>
        </w:rPr>
        <w:t>投标人应根据</w:t>
      </w:r>
      <w:r>
        <w:rPr>
          <w:rFonts w:hint="eastAsia" w:ascii="仿宋" w:hAnsi="仿宋" w:eastAsia="仿宋"/>
          <w:color w:val="000000"/>
          <w:sz w:val="32"/>
          <w:szCs w:val="32"/>
        </w:rPr>
        <w:t>招标文件</w:t>
      </w:r>
      <w:r>
        <w:rPr>
          <w:rFonts w:ascii="仿宋" w:hAnsi="仿宋" w:eastAsia="仿宋"/>
          <w:color w:val="000000"/>
          <w:sz w:val="32"/>
          <w:szCs w:val="32"/>
        </w:rPr>
        <w:t>第3.5项的要求在本表后附相关证明材料。</w:t>
      </w:r>
      <w:r>
        <w:rPr>
          <w:rFonts w:ascii="仿宋" w:hAnsi="仿宋" w:eastAsia="仿宋"/>
          <w:sz w:val="28"/>
          <w:szCs w:val="28"/>
        </w:rPr>
        <w:br w:type="page"/>
      </w:r>
      <w:bookmarkStart w:id="87" w:name="_Toc300835229"/>
      <w:bookmarkStart w:id="88" w:name="_Toc352703741"/>
    </w:p>
    <w:bookmarkEnd w:id="87"/>
    <w:bookmarkEnd w:id="88"/>
    <w:p>
      <w:pPr>
        <w:pStyle w:val="3"/>
        <w:pageBreakBefore w:val="0"/>
        <w:kinsoku/>
        <w:wordWrap/>
        <w:overflowPunct/>
        <w:bidi w:val="0"/>
        <w:spacing w:before="0" w:beforeAutospacing="0" w:afterAutospacing="0" w:line="560" w:lineRule="exact"/>
        <w:ind w:firstLine="640" w:firstLineChars="200"/>
        <w:jc w:val="left"/>
        <w:textAlignment w:val="auto"/>
        <w:rPr>
          <w:rFonts w:hint="eastAsia" w:ascii="黑体" w:hAnsi="黑体" w:eastAsia="黑体" w:cs="黑体"/>
          <w:b w:val="0"/>
          <w:bCs/>
          <w:color w:val="000000"/>
          <w:sz w:val="32"/>
          <w:szCs w:val="32"/>
        </w:rPr>
      </w:pPr>
      <w:bookmarkStart w:id="89" w:name="_Toc530130464"/>
      <w:r>
        <w:rPr>
          <w:rFonts w:hint="eastAsia" w:ascii="黑体" w:hAnsi="黑体" w:eastAsia="黑体" w:cs="黑体"/>
          <w:b w:val="0"/>
          <w:bCs/>
          <w:color w:val="000000"/>
          <w:sz w:val="32"/>
          <w:szCs w:val="32"/>
          <w:lang w:eastAsia="zh-CN"/>
        </w:rPr>
        <w:t>六、</w:t>
      </w:r>
      <w:r>
        <w:rPr>
          <w:rFonts w:hint="eastAsia" w:ascii="黑体" w:hAnsi="黑体" w:eastAsia="黑体" w:cs="黑体"/>
          <w:b w:val="0"/>
          <w:bCs/>
          <w:color w:val="000000"/>
          <w:sz w:val="32"/>
          <w:szCs w:val="32"/>
        </w:rPr>
        <w:t>施工方案</w:t>
      </w:r>
      <w:bookmarkEnd w:id="89"/>
    </w:p>
    <w:p>
      <w:pPr>
        <w:pageBreakBefore w:val="0"/>
        <w:kinsoku/>
        <w:wordWrap/>
        <w:overflowPunct/>
        <w:bidi w:val="0"/>
        <w:spacing w:beforeAutospacing="0" w:afterAutospacing="0"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方案应包括（但不限于）下列内容：</w:t>
      </w:r>
    </w:p>
    <w:p>
      <w:pPr>
        <w:pageBreakBefore w:val="0"/>
        <w:kinsoku/>
        <w:wordWrap/>
        <w:overflowPunct/>
        <w:bidi w:val="0"/>
        <w:spacing w:beforeAutospacing="0" w:afterAutospacing="0"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一</w:t>
      </w:r>
      <w:r>
        <w:rPr>
          <w:rFonts w:hint="eastAsia" w:ascii="仿宋" w:hAnsi="仿宋" w:eastAsia="仿宋"/>
          <w:sz w:val="32"/>
          <w:szCs w:val="32"/>
          <w:lang w:eastAsia="zh-CN"/>
        </w:rPr>
        <w:t>）</w:t>
      </w:r>
      <w:r>
        <w:rPr>
          <w:rFonts w:hint="eastAsia" w:ascii="仿宋" w:hAnsi="仿宋" w:eastAsia="仿宋"/>
          <w:sz w:val="32"/>
          <w:szCs w:val="32"/>
        </w:rPr>
        <w:t>工程概况；</w:t>
      </w:r>
    </w:p>
    <w:p>
      <w:pPr>
        <w:pageBreakBefore w:val="0"/>
        <w:kinsoku/>
        <w:wordWrap/>
        <w:overflowPunct/>
        <w:bidi w:val="0"/>
        <w:spacing w:beforeAutospacing="0" w:afterAutospacing="0"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二</w:t>
      </w:r>
      <w:r>
        <w:rPr>
          <w:rFonts w:hint="eastAsia" w:ascii="仿宋" w:hAnsi="仿宋" w:eastAsia="仿宋"/>
          <w:sz w:val="32"/>
          <w:szCs w:val="32"/>
          <w:lang w:eastAsia="zh-CN"/>
        </w:rPr>
        <w:t>）</w:t>
      </w:r>
      <w:r>
        <w:rPr>
          <w:rFonts w:hint="eastAsia" w:ascii="仿宋" w:hAnsi="仿宋" w:eastAsia="仿宋"/>
          <w:sz w:val="32"/>
          <w:szCs w:val="32"/>
        </w:rPr>
        <w:t>施工范围、内容；</w:t>
      </w:r>
    </w:p>
    <w:p>
      <w:pPr>
        <w:pageBreakBefore w:val="0"/>
        <w:kinsoku/>
        <w:wordWrap/>
        <w:overflowPunct/>
        <w:bidi w:val="0"/>
        <w:spacing w:beforeAutospacing="0" w:afterAutospacing="0"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三</w:t>
      </w:r>
      <w:r>
        <w:rPr>
          <w:rFonts w:hint="eastAsia" w:ascii="仿宋" w:hAnsi="仿宋" w:eastAsia="仿宋"/>
          <w:sz w:val="32"/>
          <w:szCs w:val="32"/>
          <w:lang w:eastAsia="zh-CN"/>
        </w:rPr>
        <w:t>）</w:t>
      </w:r>
      <w:r>
        <w:rPr>
          <w:rFonts w:hint="eastAsia" w:ascii="仿宋" w:hAnsi="仿宋" w:eastAsia="仿宋"/>
          <w:sz w:val="32"/>
          <w:szCs w:val="32"/>
        </w:rPr>
        <w:t>施工依据、工作目标；</w:t>
      </w:r>
    </w:p>
    <w:p>
      <w:pPr>
        <w:pageBreakBefore w:val="0"/>
        <w:kinsoku/>
        <w:wordWrap/>
        <w:overflowPunct/>
        <w:bidi w:val="0"/>
        <w:spacing w:beforeAutospacing="0" w:afterAutospacing="0"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四</w:t>
      </w:r>
      <w:r>
        <w:rPr>
          <w:rFonts w:hint="eastAsia" w:ascii="仿宋" w:hAnsi="仿宋" w:eastAsia="仿宋"/>
          <w:sz w:val="32"/>
          <w:szCs w:val="32"/>
          <w:lang w:eastAsia="zh-CN"/>
        </w:rPr>
        <w:t>）</w:t>
      </w:r>
      <w:r>
        <w:rPr>
          <w:rFonts w:hint="eastAsia" w:ascii="仿宋" w:hAnsi="仿宋" w:eastAsia="仿宋"/>
          <w:sz w:val="32"/>
          <w:szCs w:val="32"/>
        </w:rPr>
        <w:t>施工机构设置（框图）、岗位职责；</w:t>
      </w:r>
    </w:p>
    <w:p>
      <w:pPr>
        <w:pageBreakBefore w:val="0"/>
        <w:kinsoku/>
        <w:wordWrap/>
        <w:overflowPunct/>
        <w:bidi w:val="0"/>
        <w:spacing w:beforeAutospacing="0" w:afterAutospacing="0" w:line="560" w:lineRule="exact"/>
        <w:ind w:firstLine="640" w:firstLineChars="200"/>
        <w:jc w:val="left"/>
        <w:textAlignment w:val="auto"/>
        <w:rPr>
          <w:rFonts w:ascii="仿宋" w:hAnsi="仿宋" w:eastAsia="仿宋"/>
          <w:b/>
          <w:sz w:val="32"/>
          <w:szCs w:val="32"/>
        </w:rPr>
      </w:pPr>
      <w:r>
        <w:rPr>
          <w:rFonts w:hint="eastAsia" w:ascii="仿宋" w:hAnsi="仿宋" w:eastAsia="仿宋"/>
          <w:sz w:val="32"/>
          <w:szCs w:val="32"/>
          <w:lang w:eastAsia="zh-CN"/>
        </w:rPr>
        <w:t>（</w:t>
      </w:r>
      <w:r>
        <w:rPr>
          <w:rFonts w:hint="eastAsia" w:ascii="仿宋" w:hAnsi="仿宋" w:eastAsia="仿宋"/>
          <w:sz w:val="32"/>
          <w:szCs w:val="32"/>
        </w:rPr>
        <w:t>五</w:t>
      </w:r>
      <w:r>
        <w:rPr>
          <w:rFonts w:hint="eastAsia" w:ascii="仿宋" w:hAnsi="仿宋" w:eastAsia="仿宋"/>
          <w:sz w:val="32"/>
          <w:szCs w:val="32"/>
          <w:lang w:eastAsia="zh-CN"/>
        </w:rPr>
        <w:t>）</w:t>
      </w:r>
      <w:r>
        <w:rPr>
          <w:rFonts w:hint="eastAsia" w:ascii="仿宋" w:hAnsi="仿宋" w:eastAsia="仿宋"/>
          <w:sz w:val="32"/>
          <w:szCs w:val="32"/>
        </w:rPr>
        <w:t>施工说明和方案；</w:t>
      </w:r>
    </w:p>
    <w:p>
      <w:pPr>
        <w:pageBreakBefore w:val="0"/>
        <w:kinsoku/>
        <w:wordWrap/>
        <w:overflowPunct/>
        <w:bidi w:val="0"/>
        <w:spacing w:beforeAutospacing="0" w:afterAutospacing="0"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六</w:t>
      </w:r>
      <w:r>
        <w:rPr>
          <w:rFonts w:hint="eastAsia" w:ascii="仿宋" w:hAnsi="仿宋" w:eastAsia="仿宋"/>
          <w:sz w:val="32"/>
          <w:szCs w:val="32"/>
          <w:lang w:eastAsia="zh-CN"/>
        </w:rPr>
        <w:t>）</w:t>
      </w:r>
      <w:r>
        <w:rPr>
          <w:rFonts w:hint="eastAsia" w:ascii="仿宋" w:hAnsi="仿宋" w:eastAsia="仿宋"/>
          <w:sz w:val="32"/>
          <w:szCs w:val="32"/>
        </w:rPr>
        <w:t>拟投入的施工人员；</w:t>
      </w:r>
    </w:p>
    <w:p>
      <w:pPr>
        <w:pageBreakBefore w:val="0"/>
        <w:kinsoku/>
        <w:wordWrap/>
        <w:overflowPunct/>
        <w:bidi w:val="0"/>
        <w:spacing w:beforeAutospacing="0" w:afterAutospacing="0"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七</w:t>
      </w:r>
      <w:r>
        <w:rPr>
          <w:rFonts w:hint="eastAsia" w:ascii="仿宋" w:hAnsi="仿宋" w:eastAsia="仿宋"/>
          <w:sz w:val="32"/>
          <w:szCs w:val="32"/>
          <w:lang w:eastAsia="zh-CN"/>
        </w:rPr>
        <w:t>）</w:t>
      </w:r>
      <w:r>
        <w:rPr>
          <w:rFonts w:hint="eastAsia" w:ascii="仿宋" w:hAnsi="仿宋" w:eastAsia="仿宋"/>
          <w:sz w:val="32"/>
          <w:szCs w:val="32"/>
        </w:rPr>
        <w:t>质量、进度、保密等保证措施；</w:t>
      </w:r>
    </w:p>
    <w:p>
      <w:pPr>
        <w:pageBreakBefore w:val="0"/>
        <w:kinsoku/>
        <w:wordWrap/>
        <w:overflowPunct/>
        <w:bidi w:val="0"/>
        <w:spacing w:beforeAutospacing="0" w:afterAutospacing="0"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八</w:t>
      </w:r>
      <w:r>
        <w:rPr>
          <w:rFonts w:hint="eastAsia" w:ascii="仿宋" w:hAnsi="仿宋" w:eastAsia="仿宋"/>
          <w:sz w:val="32"/>
          <w:szCs w:val="32"/>
          <w:lang w:eastAsia="zh-CN"/>
        </w:rPr>
        <w:t>）</w:t>
      </w:r>
      <w:r>
        <w:rPr>
          <w:rFonts w:hint="eastAsia" w:ascii="仿宋" w:hAnsi="仿宋" w:eastAsia="仿宋"/>
          <w:sz w:val="32"/>
          <w:szCs w:val="32"/>
        </w:rPr>
        <w:t>安全保证措施；</w:t>
      </w:r>
    </w:p>
    <w:p>
      <w:pPr>
        <w:pageBreakBefore w:val="0"/>
        <w:kinsoku/>
        <w:wordWrap/>
        <w:overflowPunct/>
        <w:bidi w:val="0"/>
        <w:spacing w:beforeAutospacing="0" w:afterAutospacing="0"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九</w:t>
      </w:r>
      <w:r>
        <w:rPr>
          <w:rFonts w:hint="eastAsia" w:ascii="仿宋" w:hAnsi="仿宋" w:eastAsia="仿宋"/>
          <w:sz w:val="32"/>
          <w:szCs w:val="32"/>
          <w:lang w:eastAsia="zh-CN"/>
        </w:rPr>
        <w:t>）</w:t>
      </w:r>
      <w:r>
        <w:rPr>
          <w:rFonts w:hint="eastAsia" w:ascii="仿宋" w:hAnsi="仿宋" w:eastAsia="仿宋"/>
          <w:sz w:val="32"/>
          <w:szCs w:val="32"/>
        </w:rPr>
        <w:t>工作重点、难点分析；</w:t>
      </w:r>
    </w:p>
    <w:p>
      <w:pPr>
        <w:pageBreakBefore w:val="0"/>
        <w:kinsoku/>
        <w:wordWrap/>
        <w:overflowPunct/>
        <w:bidi w:val="0"/>
        <w:spacing w:beforeAutospacing="0" w:afterAutospacing="0"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十</w:t>
      </w:r>
      <w:r>
        <w:rPr>
          <w:rFonts w:hint="eastAsia" w:ascii="仿宋" w:hAnsi="仿宋" w:eastAsia="仿宋"/>
          <w:sz w:val="32"/>
          <w:szCs w:val="32"/>
          <w:lang w:eastAsia="zh-CN"/>
        </w:rPr>
        <w:t>）</w:t>
      </w:r>
      <w:r>
        <w:rPr>
          <w:rFonts w:hint="eastAsia" w:ascii="仿宋" w:hAnsi="仿宋" w:eastAsia="仿宋"/>
          <w:sz w:val="32"/>
          <w:szCs w:val="32"/>
        </w:rPr>
        <w:t>对本工程设计的合理化建议。</w:t>
      </w:r>
    </w:p>
    <w:p>
      <w:pPr>
        <w:pageBreakBefore w:val="0"/>
        <w:kinsoku/>
        <w:wordWrap/>
        <w:overflowPunct/>
        <w:bidi w:val="0"/>
        <w:spacing w:beforeAutospacing="0" w:afterAutospacing="0" w:line="560" w:lineRule="exact"/>
        <w:ind w:firstLine="5280" w:firstLineChars="1650"/>
        <w:jc w:val="left"/>
        <w:textAlignment w:val="auto"/>
        <w:rPr>
          <w:rFonts w:hint="eastAsia" w:ascii="黑体" w:hAnsi="黑体" w:eastAsia="黑体" w:cs="黑体"/>
          <w:b w:val="0"/>
          <w:bCs w:val="0"/>
          <w:sz w:val="32"/>
          <w:szCs w:val="32"/>
        </w:rPr>
      </w:pPr>
    </w:p>
    <w:p>
      <w:pPr>
        <w:pageBreakBefore w:val="0"/>
        <w:kinsoku/>
        <w:wordWrap/>
        <w:overflowPunct/>
        <w:bidi w:val="0"/>
        <w:spacing w:beforeAutospacing="0" w:afterAutospacing="0"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、其他</w:t>
      </w:r>
    </w:p>
    <w:sectPr>
      <w:footerReference r:id="rId3" w:type="default"/>
      <w:footerReference r:id="rId4" w:type="even"/>
      <w:pgSz w:w="11906" w:h="16838"/>
      <w:pgMar w:top="2098" w:right="1474" w:bottom="1984" w:left="1587"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42297"/>
    </w:sdtPr>
    <w:sdtContent>
      <w:p>
        <w:pPr>
          <w:pStyle w:val="21"/>
          <w:jc w:val="center"/>
        </w:pPr>
        <w:r>
          <w:fldChar w:fldCharType="begin"/>
        </w:r>
        <w:r>
          <w:instrText xml:space="preserve"> PAGE   \* MERGEFORMAT </w:instrText>
        </w:r>
        <w:r>
          <w:fldChar w:fldCharType="separate"/>
        </w:r>
        <w:r>
          <w:rPr>
            <w:lang w:val="zh-CN"/>
          </w:rPr>
          <w:t>28</w:t>
        </w:r>
        <w:r>
          <w:rPr>
            <w:lang w:val="zh-CN"/>
          </w:rPr>
          <w:fldChar w:fldCharType="end"/>
        </w:r>
      </w:p>
    </w:sdtContent>
  </w:sdt>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EFC"/>
    <w:rsid w:val="00000109"/>
    <w:rsid w:val="000011B0"/>
    <w:rsid w:val="00001961"/>
    <w:rsid w:val="000044E0"/>
    <w:rsid w:val="000056AE"/>
    <w:rsid w:val="00005C7D"/>
    <w:rsid w:val="00005FEC"/>
    <w:rsid w:val="0000652B"/>
    <w:rsid w:val="00006DB8"/>
    <w:rsid w:val="00007018"/>
    <w:rsid w:val="00007643"/>
    <w:rsid w:val="00007732"/>
    <w:rsid w:val="00007854"/>
    <w:rsid w:val="000102C2"/>
    <w:rsid w:val="00010917"/>
    <w:rsid w:val="000121B1"/>
    <w:rsid w:val="000124E4"/>
    <w:rsid w:val="00012A84"/>
    <w:rsid w:val="0001455B"/>
    <w:rsid w:val="00015581"/>
    <w:rsid w:val="00015F9E"/>
    <w:rsid w:val="00015FEC"/>
    <w:rsid w:val="000175E4"/>
    <w:rsid w:val="00017DF2"/>
    <w:rsid w:val="0002005D"/>
    <w:rsid w:val="00020EBA"/>
    <w:rsid w:val="00020FE5"/>
    <w:rsid w:val="00021A7D"/>
    <w:rsid w:val="00021DE5"/>
    <w:rsid w:val="000220FC"/>
    <w:rsid w:val="000225DF"/>
    <w:rsid w:val="00022BED"/>
    <w:rsid w:val="00022D03"/>
    <w:rsid w:val="00022E58"/>
    <w:rsid w:val="0002338A"/>
    <w:rsid w:val="00023732"/>
    <w:rsid w:val="000241BF"/>
    <w:rsid w:val="000248CA"/>
    <w:rsid w:val="00025BD5"/>
    <w:rsid w:val="00025F19"/>
    <w:rsid w:val="00026066"/>
    <w:rsid w:val="000260EA"/>
    <w:rsid w:val="00030D1F"/>
    <w:rsid w:val="00031184"/>
    <w:rsid w:val="000317B6"/>
    <w:rsid w:val="00031F68"/>
    <w:rsid w:val="00032241"/>
    <w:rsid w:val="0003238D"/>
    <w:rsid w:val="00032721"/>
    <w:rsid w:val="00033E14"/>
    <w:rsid w:val="000350B5"/>
    <w:rsid w:val="00035E97"/>
    <w:rsid w:val="00036B6F"/>
    <w:rsid w:val="00037D6E"/>
    <w:rsid w:val="00037DAF"/>
    <w:rsid w:val="000409E3"/>
    <w:rsid w:val="00040E90"/>
    <w:rsid w:val="00042528"/>
    <w:rsid w:val="000425FC"/>
    <w:rsid w:val="000429F6"/>
    <w:rsid w:val="00042E75"/>
    <w:rsid w:val="0004369F"/>
    <w:rsid w:val="0004399B"/>
    <w:rsid w:val="000440D6"/>
    <w:rsid w:val="0004446F"/>
    <w:rsid w:val="0004480B"/>
    <w:rsid w:val="00045322"/>
    <w:rsid w:val="000453A7"/>
    <w:rsid w:val="00046B2A"/>
    <w:rsid w:val="00047094"/>
    <w:rsid w:val="0005053A"/>
    <w:rsid w:val="0005394A"/>
    <w:rsid w:val="0005394D"/>
    <w:rsid w:val="00054CC0"/>
    <w:rsid w:val="00055123"/>
    <w:rsid w:val="0005543B"/>
    <w:rsid w:val="00055939"/>
    <w:rsid w:val="00055F5F"/>
    <w:rsid w:val="000569DB"/>
    <w:rsid w:val="000570E1"/>
    <w:rsid w:val="000572E8"/>
    <w:rsid w:val="00057355"/>
    <w:rsid w:val="00057F3C"/>
    <w:rsid w:val="00060331"/>
    <w:rsid w:val="00060724"/>
    <w:rsid w:val="00060B9D"/>
    <w:rsid w:val="00061560"/>
    <w:rsid w:val="00062EFA"/>
    <w:rsid w:val="00063630"/>
    <w:rsid w:val="00064E41"/>
    <w:rsid w:val="00065628"/>
    <w:rsid w:val="0006595D"/>
    <w:rsid w:val="00065B28"/>
    <w:rsid w:val="00065ED9"/>
    <w:rsid w:val="00066CA8"/>
    <w:rsid w:val="000671C5"/>
    <w:rsid w:val="000676C0"/>
    <w:rsid w:val="0006778B"/>
    <w:rsid w:val="000677E0"/>
    <w:rsid w:val="00067E0E"/>
    <w:rsid w:val="00067F28"/>
    <w:rsid w:val="00070F8B"/>
    <w:rsid w:val="00072B21"/>
    <w:rsid w:val="00072C90"/>
    <w:rsid w:val="00072FB8"/>
    <w:rsid w:val="0007325D"/>
    <w:rsid w:val="000732BE"/>
    <w:rsid w:val="00073782"/>
    <w:rsid w:val="00074B55"/>
    <w:rsid w:val="000751AC"/>
    <w:rsid w:val="00075635"/>
    <w:rsid w:val="00075FB8"/>
    <w:rsid w:val="000760F2"/>
    <w:rsid w:val="0007639D"/>
    <w:rsid w:val="000763CE"/>
    <w:rsid w:val="00076A6A"/>
    <w:rsid w:val="00076C3E"/>
    <w:rsid w:val="0007710B"/>
    <w:rsid w:val="00077783"/>
    <w:rsid w:val="00077A69"/>
    <w:rsid w:val="00080D64"/>
    <w:rsid w:val="000825B7"/>
    <w:rsid w:val="00082F9A"/>
    <w:rsid w:val="00083666"/>
    <w:rsid w:val="00083FC0"/>
    <w:rsid w:val="000841B3"/>
    <w:rsid w:val="00084B55"/>
    <w:rsid w:val="0008659E"/>
    <w:rsid w:val="00086CEA"/>
    <w:rsid w:val="00086D94"/>
    <w:rsid w:val="0008762F"/>
    <w:rsid w:val="00090B1C"/>
    <w:rsid w:val="00091CD3"/>
    <w:rsid w:val="00092F89"/>
    <w:rsid w:val="00093408"/>
    <w:rsid w:val="00093AC7"/>
    <w:rsid w:val="0009416A"/>
    <w:rsid w:val="000943B6"/>
    <w:rsid w:val="00094647"/>
    <w:rsid w:val="000949E8"/>
    <w:rsid w:val="000954A0"/>
    <w:rsid w:val="00095544"/>
    <w:rsid w:val="000956C9"/>
    <w:rsid w:val="00097A57"/>
    <w:rsid w:val="00097B6C"/>
    <w:rsid w:val="000A07D1"/>
    <w:rsid w:val="000A1496"/>
    <w:rsid w:val="000A1624"/>
    <w:rsid w:val="000A2593"/>
    <w:rsid w:val="000A2B11"/>
    <w:rsid w:val="000A2CC3"/>
    <w:rsid w:val="000A2D70"/>
    <w:rsid w:val="000A3FC7"/>
    <w:rsid w:val="000A44E4"/>
    <w:rsid w:val="000A4D75"/>
    <w:rsid w:val="000A563F"/>
    <w:rsid w:val="000A5AAA"/>
    <w:rsid w:val="000A767F"/>
    <w:rsid w:val="000A7939"/>
    <w:rsid w:val="000B1BC6"/>
    <w:rsid w:val="000B24E5"/>
    <w:rsid w:val="000B2517"/>
    <w:rsid w:val="000B2E2F"/>
    <w:rsid w:val="000B2F48"/>
    <w:rsid w:val="000B359A"/>
    <w:rsid w:val="000B3FDF"/>
    <w:rsid w:val="000B4803"/>
    <w:rsid w:val="000B4CDF"/>
    <w:rsid w:val="000B600B"/>
    <w:rsid w:val="000B63D9"/>
    <w:rsid w:val="000B7C19"/>
    <w:rsid w:val="000B7D97"/>
    <w:rsid w:val="000B7F75"/>
    <w:rsid w:val="000C01F0"/>
    <w:rsid w:val="000C0580"/>
    <w:rsid w:val="000C0741"/>
    <w:rsid w:val="000C0B0B"/>
    <w:rsid w:val="000C0E71"/>
    <w:rsid w:val="000C0E85"/>
    <w:rsid w:val="000C0EA5"/>
    <w:rsid w:val="000C1364"/>
    <w:rsid w:val="000C1778"/>
    <w:rsid w:val="000C2456"/>
    <w:rsid w:val="000C2595"/>
    <w:rsid w:val="000C2685"/>
    <w:rsid w:val="000C3647"/>
    <w:rsid w:val="000C4FF3"/>
    <w:rsid w:val="000C51C7"/>
    <w:rsid w:val="000C5201"/>
    <w:rsid w:val="000C5B1A"/>
    <w:rsid w:val="000C646F"/>
    <w:rsid w:val="000C7DC2"/>
    <w:rsid w:val="000D09BB"/>
    <w:rsid w:val="000D0A90"/>
    <w:rsid w:val="000D0DFB"/>
    <w:rsid w:val="000D11F3"/>
    <w:rsid w:val="000D27C5"/>
    <w:rsid w:val="000D2E90"/>
    <w:rsid w:val="000D3F13"/>
    <w:rsid w:val="000D3FCB"/>
    <w:rsid w:val="000D471E"/>
    <w:rsid w:val="000D5F0B"/>
    <w:rsid w:val="000D5F41"/>
    <w:rsid w:val="000D608D"/>
    <w:rsid w:val="000D670E"/>
    <w:rsid w:val="000D6C67"/>
    <w:rsid w:val="000D73EB"/>
    <w:rsid w:val="000D76D3"/>
    <w:rsid w:val="000E028D"/>
    <w:rsid w:val="000E063D"/>
    <w:rsid w:val="000E0D7B"/>
    <w:rsid w:val="000E0E43"/>
    <w:rsid w:val="000E0F1A"/>
    <w:rsid w:val="000E1112"/>
    <w:rsid w:val="000E131E"/>
    <w:rsid w:val="000E2A5F"/>
    <w:rsid w:val="000E2C7D"/>
    <w:rsid w:val="000E40EB"/>
    <w:rsid w:val="000E5035"/>
    <w:rsid w:val="000E52DB"/>
    <w:rsid w:val="000E5B06"/>
    <w:rsid w:val="000F00CF"/>
    <w:rsid w:val="000F0585"/>
    <w:rsid w:val="000F0896"/>
    <w:rsid w:val="000F179D"/>
    <w:rsid w:val="000F2115"/>
    <w:rsid w:val="000F2A97"/>
    <w:rsid w:val="000F3590"/>
    <w:rsid w:val="000F442B"/>
    <w:rsid w:val="000F488B"/>
    <w:rsid w:val="000F567B"/>
    <w:rsid w:val="000F5C7A"/>
    <w:rsid w:val="000F609E"/>
    <w:rsid w:val="000F6183"/>
    <w:rsid w:val="000F6195"/>
    <w:rsid w:val="000F631A"/>
    <w:rsid w:val="000F6E4C"/>
    <w:rsid w:val="000F71E0"/>
    <w:rsid w:val="00100EB4"/>
    <w:rsid w:val="00101B12"/>
    <w:rsid w:val="00102534"/>
    <w:rsid w:val="00102679"/>
    <w:rsid w:val="00103C50"/>
    <w:rsid w:val="00104680"/>
    <w:rsid w:val="00104F98"/>
    <w:rsid w:val="0010587D"/>
    <w:rsid w:val="001058BD"/>
    <w:rsid w:val="00105943"/>
    <w:rsid w:val="00106F9B"/>
    <w:rsid w:val="0010759F"/>
    <w:rsid w:val="00107981"/>
    <w:rsid w:val="001106EB"/>
    <w:rsid w:val="001107BC"/>
    <w:rsid w:val="00110999"/>
    <w:rsid w:val="00111081"/>
    <w:rsid w:val="00112D56"/>
    <w:rsid w:val="0011396D"/>
    <w:rsid w:val="00113A77"/>
    <w:rsid w:val="0011634D"/>
    <w:rsid w:val="001173DD"/>
    <w:rsid w:val="0011778C"/>
    <w:rsid w:val="00117881"/>
    <w:rsid w:val="00117FF3"/>
    <w:rsid w:val="00121976"/>
    <w:rsid w:val="00121B74"/>
    <w:rsid w:val="00122939"/>
    <w:rsid w:val="00123534"/>
    <w:rsid w:val="0012495D"/>
    <w:rsid w:val="001249E1"/>
    <w:rsid w:val="001250F0"/>
    <w:rsid w:val="0012530B"/>
    <w:rsid w:val="00126C63"/>
    <w:rsid w:val="00126D71"/>
    <w:rsid w:val="00126E05"/>
    <w:rsid w:val="001273F6"/>
    <w:rsid w:val="001277A6"/>
    <w:rsid w:val="00127F42"/>
    <w:rsid w:val="00130D1C"/>
    <w:rsid w:val="001311DA"/>
    <w:rsid w:val="001314D0"/>
    <w:rsid w:val="00131E9D"/>
    <w:rsid w:val="0013310D"/>
    <w:rsid w:val="001341B3"/>
    <w:rsid w:val="0013428F"/>
    <w:rsid w:val="00134871"/>
    <w:rsid w:val="0013500E"/>
    <w:rsid w:val="00135255"/>
    <w:rsid w:val="001356CC"/>
    <w:rsid w:val="00135759"/>
    <w:rsid w:val="00136CE9"/>
    <w:rsid w:val="00137086"/>
    <w:rsid w:val="001378A5"/>
    <w:rsid w:val="001379A2"/>
    <w:rsid w:val="00137DA0"/>
    <w:rsid w:val="00140ACA"/>
    <w:rsid w:val="00140EC5"/>
    <w:rsid w:val="001412D5"/>
    <w:rsid w:val="001413B0"/>
    <w:rsid w:val="00143280"/>
    <w:rsid w:val="00144320"/>
    <w:rsid w:val="00144DD5"/>
    <w:rsid w:val="001452E6"/>
    <w:rsid w:val="00145A55"/>
    <w:rsid w:val="00145F14"/>
    <w:rsid w:val="00146D5C"/>
    <w:rsid w:val="00146DD8"/>
    <w:rsid w:val="001500AE"/>
    <w:rsid w:val="0015019F"/>
    <w:rsid w:val="00150284"/>
    <w:rsid w:val="00150BFD"/>
    <w:rsid w:val="00151BA9"/>
    <w:rsid w:val="00151C09"/>
    <w:rsid w:val="0015278C"/>
    <w:rsid w:val="00153AA6"/>
    <w:rsid w:val="001551D8"/>
    <w:rsid w:val="001551FA"/>
    <w:rsid w:val="001555D6"/>
    <w:rsid w:val="00155937"/>
    <w:rsid w:val="00155C66"/>
    <w:rsid w:val="00156284"/>
    <w:rsid w:val="001562DC"/>
    <w:rsid w:val="00156F3C"/>
    <w:rsid w:val="00157A43"/>
    <w:rsid w:val="001609BC"/>
    <w:rsid w:val="00160B3C"/>
    <w:rsid w:val="00161FF1"/>
    <w:rsid w:val="0016214B"/>
    <w:rsid w:val="00162365"/>
    <w:rsid w:val="001625BD"/>
    <w:rsid w:val="00162784"/>
    <w:rsid w:val="0016298E"/>
    <w:rsid w:val="00163146"/>
    <w:rsid w:val="001638EC"/>
    <w:rsid w:val="00164595"/>
    <w:rsid w:val="001660D7"/>
    <w:rsid w:val="00167128"/>
    <w:rsid w:val="0016714A"/>
    <w:rsid w:val="0016773E"/>
    <w:rsid w:val="00167B21"/>
    <w:rsid w:val="00167F36"/>
    <w:rsid w:val="00170837"/>
    <w:rsid w:val="0017110F"/>
    <w:rsid w:val="00171581"/>
    <w:rsid w:val="0017158F"/>
    <w:rsid w:val="001723B4"/>
    <w:rsid w:val="00173E2E"/>
    <w:rsid w:val="00174384"/>
    <w:rsid w:val="0017442C"/>
    <w:rsid w:val="00175669"/>
    <w:rsid w:val="00175F6A"/>
    <w:rsid w:val="00176B38"/>
    <w:rsid w:val="00176E8C"/>
    <w:rsid w:val="00177D31"/>
    <w:rsid w:val="00177D3C"/>
    <w:rsid w:val="00180380"/>
    <w:rsid w:val="0018041C"/>
    <w:rsid w:val="0018156E"/>
    <w:rsid w:val="00182B54"/>
    <w:rsid w:val="00183446"/>
    <w:rsid w:val="00183703"/>
    <w:rsid w:val="00183E48"/>
    <w:rsid w:val="00184961"/>
    <w:rsid w:val="00185325"/>
    <w:rsid w:val="00185936"/>
    <w:rsid w:val="001860F4"/>
    <w:rsid w:val="001862ED"/>
    <w:rsid w:val="00186B01"/>
    <w:rsid w:val="00187679"/>
    <w:rsid w:val="00187A6B"/>
    <w:rsid w:val="00187AC9"/>
    <w:rsid w:val="00187C15"/>
    <w:rsid w:val="001909B9"/>
    <w:rsid w:val="00190BF6"/>
    <w:rsid w:val="00191714"/>
    <w:rsid w:val="00191ACB"/>
    <w:rsid w:val="00193370"/>
    <w:rsid w:val="001937B9"/>
    <w:rsid w:val="001942D9"/>
    <w:rsid w:val="001943B7"/>
    <w:rsid w:val="00194E22"/>
    <w:rsid w:val="00197DBC"/>
    <w:rsid w:val="001A0B7C"/>
    <w:rsid w:val="001A200B"/>
    <w:rsid w:val="001A39DC"/>
    <w:rsid w:val="001A3DD8"/>
    <w:rsid w:val="001A40D0"/>
    <w:rsid w:val="001A4CA8"/>
    <w:rsid w:val="001A55D1"/>
    <w:rsid w:val="001B03B0"/>
    <w:rsid w:val="001B0F5C"/>
    <w:rsid w:val="001B105E"/>
    <w:rsid w:val="001B18C1"/>
    <w:rsid w:val="001B2133"/>
    <w:rsid w:val="001B25D2"/>
    <w:rsid w:val="001B3005"/>
    <w:rsid w:val="001B4204"/>
    <w:rsid w:val="001B4240"/>
    <w:rsid w:val="001B44D1"/>
    <w:rsid w:val="001B4595"/>
    <w:rsid w:val="001B4913"/>
    <w:rsid w:val="001B5D12"/>
    <w:rsid w:val="001B66AF"/>
    <w:rsid w:val="001B73B4"/>
    <w:rsid w:val="001B7501"/>
    <w:rsid w:val="001B751A"/>
    <w:rsid w:val="001B778D"/>
    <w:rsid w:val="001B7AA7"/>
    <w:rsid w:val="001B7BCB"/>
    <w:rsid w:val="001B7DDF"/>
    <w:rsid w:val="001B7F98"/>
    <w:rsid w:val="001C020B"/>
    <w:rsid w:val="001C0950"/>
    <w:rsid w:val="001C1A09"/>
    <w:rsid w:val="001C1BF5"/>
    <w:rsid w:val="001C2109"/>
    <w:rsid w:val="001C3803"/>
    <w:rsid w:val="001C40D8"/>
    <w:rsid w:val="001C45E6"/>
    <w:rsid w:val="001C5108"/>
    <w:rsid w:val="001C52AE"/>
    <w:rsid w:val="001C54AB"/>
    <w:rsid w:val="001C5FD9"/>
    <w:rsid w:val="001C6200"/>
    <w:rsid w:val="001C7988"/>
    <w:rsid w:val="001C7A38"/>
    <w:rsid w:val="001C7A6B"/>
    <w:rsid w:val="001D08D6"/>
    <w:rsid w:val="001D0C2D"/>
    <w:rsid w:val="001D1101"/>
    <w:rsid w:val="001D17E7"/>
    <w:rsid w:val="001D2112"/>
    <w:rsid w:val="001D24A9"/>
    <w:rsid w:val="001D2677"/>
    <w:rsid w:val="001D2F39"/>
    <w:rsid w:val="001D4706"/>
    <w:rsid w:val="001D5494"/>
    <w:rsid w:val="001D5A67"/>
    <w:rsid w:val="001D5CDF"/>
    <w:rsid w:val="001D5D91"/>
    <w:rsid w:val="001D63DF"/>
    <w:rsid w:val="001D6945"/>
    <w:rsid w:val="001D6F96"/>
    <w:rsid w:val="001D6FD7"/>
    <w:rsid w:val="001D79C0"/>
    <w:rsid w:val="001E16F0"/>
    <w:rsid w:val="001E1E00"/>
    <w:rsid w:val="001E29BF"/>
    <w:rsid w:val="001E2AE2"/>
    <w:rsid w:val="001E522D"/>
    <w:rsid w:val="001E579A"/>
    <w:rsid w:val="001E5929"/>
    <w:rsid w:val="001E5A5A"/>
    <w:rsid w:val="001E5D76"/>
    <w:rsid w:val="001E613F"/>
    <w:rsid w:val="001E6D52"/>
    <w:rsid w:val="001E7930"/>
    <w:rsid w:val="001F1807"/>
    <w:rsid w:val="001F2E55"/>
    <w:rsid w:val="001F3612"/>
    <w:rsid w:val="001F3CE4"/>
    <w:rsid w:val="001F3D94"/>
    <w:rsid w:val="001F5115"/>
    <w:rsid w:val="001F5385"/>
    <w:rsid w:val="001F640B"/>
    <w:rsid w:val="001F641F"/>
    <w:rsid w:val="001F7059"/>
    <w:rsid w:val="001F70B3"/>
    <w:rsid w:val="001F7D89"/>
    <w:rsid w:val="0020028A"/>
    <w:rsid w:val="002003FB"/>
    <w:rsid w:val="0020140C"/>
    <w:rsid w:val="00201D1D"/>
    <w:rsid w:val="00202128"/>
    <w:rsid w:val="0020221C"/>
    <w:rsid w:val="002038E0"/>
    <w:rsid w:val="00204D18"/>
    <w:rsid w:val="00206664"/>
    <w:rsid w:val="00207411"/>
    <w:rsid w:val="0020766F"/>
    <w:rsid w:val="0020783A"/>
    <w:rsid w:val="00207937"/>
    <w:rsid w:val="002104C4"/>
    <w:rsid w:val="00212456"/>
    <w:rsid w:val="00212476"/>
    <w:rsid w:val="00212676"/>
    <w:rsid w:val="00212FDA"/>
    <w:rsid w:val="00213173"/>
    <w:rsid w:val="00213BFF"/>
    <w:rsid w:val="00214916"/>
    <w:rsid w:val="00215139"/>
    <w:rsid w:val="00216914"/>
    <w:rsid w:val="00216C3F"/>
    <w:rsid w:val="0021792F"/>
    <w:rsid w:val="00217D47"/>
    <w:rsid w:val="00220787"/>
    <w:rsid w:val="002208F5"/>
    <w:rsid w:val="00220B55"/>
    <w:rsid w:val="00220CBE"/>
    <w:rsid w:val="00221E5E"/>
    <w:rsid w:val="00222A54"/>
    <w:rsid w:val="00223188"/>
    <w:rsid w:val="002233F3"/>
    <w:rsid w:val="002241EA"/>
    <w:rsid w:val="00224F8D"/>
    <w:rsid w:val="00225560"/>
    <w:rsid w:val="0022626C"/>
    <w:rsid w:val="00226A9D"/>
    <w:rsid w:val="00227143"/>
    <w:rsid w:val="002277EC"/>
    <w:rsid w:val="00227800"/>
    <w:rsid w:val="00230307"/>
    <w:rsid w:val="00230497"/>
    <w:rsid w:val="00230E16"/>
    <w:rsid w:val="00230E76"/>
    <w:rsid w:val="00231169"/>
    <w:rsid w:val="00231A41"/>
    <w:rsid w:val="00231F0F"/>
    <w:rsid w:val="00232D73"/>
    <w:rsid w:val="002335B8"/>
    <w:rsid w:val="0023542F"/>
    <w:rsid w:val="00235673"/>
    <w:rsid w:val="002361F1"/>
    <w:rsid w:val="002368C4"/>
    <w:rsid w:val="00236B1C"/>
    <w:rsid w:val="00236D21"/>
    <w:rsid w:val="002374E9"/>
    <w:rsid w:val="00240552"/>
    <w:rsid w:val="002414DF"/>
    <w:rsid w:val="002417EF"/>
    <w:rsid w:val="00241D91"/>
    <w:rsid w:val="002427E9"/>
    <w:rsid w:val="002437DF"/>
    <w:rsid w:val="00244365"/>
    <w:rsid w:val="002447F4"/>
    <w:rsid w:val="00244B45"/>
    <w:rsid w:val="00244BF2"/>
    <w:rsid w:val="00245017"/>
    <w:rsid w:val="00247178"/>
    <w:rsid w:val="002475C0"/>
    <w:rsid w:val="00247DBF"/>
    <w:rsid w:val="00250781"/>
    <w:rsid w:val="00250C5D"/>
    <w:rsid w:val="00252369"/>
    <w:rsid w:val="0025236A"/>
    <w:rsid w:val="00252951"/>
    <w:rsid w:val="00252F61"/>
    <w:rsid w:val="00253A06"/>
    <w:rsid w:val="00255374"/>
    <w:rsid w:val="002553F4"/>
    <w:rsid w:val="00255473"/>
    <w:rsid w:val="00255C52"/>
    <w:rsid w:val="00255FD1"/>
    <w:rsid w:val="002560E3"/>
    <w:rsid w:val="00257341"/>
    <w:rsid w:val="00257464"/>
    <w:rsid w:val="00257577"/>
    <w:rsid w:val="0025779C"/>
    <w:rsid w:val="00262420"/>
    <w:rsid w:val="00262960"/>
    <w:rsid w:val="002637C7"/>
    <w:rsid w:val="002639E4"/>
    <w:rsid w:val="00263D8C"/>
    <w:rsid w:val="00263FC4"/>
    <w:rsid w:val="002650A7"/>
    <w:rsid w:val="002657B3"/>
    <w:rsid w:val="00265CD2"/>
    <w:rsid w:val="00265D79"/>
    <w:rsid w:val="00266220"/>
    <w:rsid w:val="002676DA"/>
    <w:rsid w:val="00270844"/>
    <w:rsid w:val="00271304"/>
    <w:rsid w:val="00271ACE"/>
    <w:rsid w:val="00271D45"/>
    <w:rsid w:val="00272B67"/>
    <w:rsid w:val="00272F7A"/>
    <w:rsid w:val="00272FBF"/>
    <w:rsid w:val="00272FCD"/>
    <w:rsid w:val="002731A8"/>
    <w:rsid w:val="00273B62"/>
    <w:rsid w:val="00273D6E"/>
    <w:rsid w:val="00273E36"/>
    <w:rsid w:val="0027438B"/>
    <w:rsid w:val="0027516F"/>
    <w:rsid w:val="002756B7"/>
    <w:rsid w:val="00276C0F"/>
    <w:rsid w:val="0027704C"/>
    <w:rsid w:val="00277B66"/>
    <w:rsid w:val="00280326"/>
    <w:rsid w:val="002805DA"/>
    <w:rsid w:val="00280ECC"/>
    <w:rsid w:val="00281645"/>
    <w:rsid w:val="00281C07"/>
    <w:rsid w:val="002824E8"/>
    <w:rsid w:val="00282988"/>
    <w:rsid w:val="00284E19"/>
    <w:rsid w:val="00285D19"/>
    <w:rsid w:val="00285D94"/>
    <w:rsid w:val="002866CF"/>
    <w:rsid w:val="002872AD"/>
    <w:rsid w:val="00290763"/>
    <w:rsid w:val="00291487"/>
    <w:rsid w:val="0029164E"/>
    <w:rsid w:val="00291733"/>
    <w:rsid w:val="002917FF"/>
    <w:rsid w:val="00292B6A"/>
    <w:rsid w:val="00292CAB"/>
    <w:rsid w:val="00292F5D"/>
    <w:rsid w:val="00293B25"/>
    <w:rsid w:val="0029407B"/>
    <w:rsid w:val="00294997"/>
    <w:rsid w:val="00294DD9"/>
    <w:rsid w:val="0029543A"/>
    <w:rsid w:val="00296001"/>
    <w:rsid w:val="00296EF1"/>
    <w:rsid w:val="0029775C"/>
    <w:rsid w:val="002A0AB4"/>
    <w:rsid w:val="002A0CB1"/>
    <w:rsid w:val="002A2969"/>
    <w:rsid w:val="002A2B05"/>
    <w:rsid w:val="002A4B40"/>
    <w:rsid w:val="002A5A08"/>
    <w:rsid w:val="002A6B26"/>
    <w:rsid w:val="002A74D9"/>
    <w:rsid w:val="002B043F"/>
    <w:rsid w:val="002B0695"/>
    <w:rsid w:val="002B0824"/>
    <w:rsid w:val="002B19A8"/>
    <w:rsid w:val="002B2AFC"/>
    <w:rsid w:val="002B2C86"/>
    <w:rsid w:val="002B2D66"/>
    <w:rsid w:val="002B34E3"/>
    <w:rsid w:val="002B4C70"/>
    <w:rsid w:val="002B518D"/>
    <w:rsid w:val="002B5478"/>
    <w:rsid w:val="002B563C"/>
    <w:rsid w:val="002B6D88"/>
    <w:rsid w:val="002B6F87"/>
    <w:rsid w:val="002C0218"/>
    <w:rsid w:val="002C0D7A"/>
    <w:rsid w:val="002C1FEC"/>
    <w:rsid w:val="002C2F25"/>
    <w:rsid w:val="002C3A78"/>
    <w:rsid w:val="002C4C89"/>
    <w:rsid w:val="002C5A6E"/>
    <w:rsid w:val="002C6013"/>
    <w:rsid w:val="002C6CED"/>
    <w:rsid w:val="002C6F1B"/>
    <w:rsid w:val="002C6F30"/>
    <w:rsid w:val="002C7974"/>
    <w:rsid w:val="002D0433"/>
    <w:rsid w:val="002D0864"/>
    <w:rsid w:val="002D0BA6"/>
    <w:rsid w:val="002D26A4"/>
    <w:rsid w:val="002D26E3"/>
    <w:rsid w:val="002D3C0E"/>
    <w:rsid w:val="002D403D"/>
    <w:rsid w:val="002D4985"/>
    <w:rsid w:val="002D49E3"/>
    <w:rsid w:val="002D49E6"/>
    <w:rsid w:val="002D4A93"/>
    <w:rsid w:val="002D4F57"/>
    <w:rsid w:val="002D5A5B"/>
    <w:rsid w:val="002D65A7"/>
    <w:rsid w:val="002D6A19"/>
    <w:rsid w:val="002D7039"/>
    <w:rsid w:val="002D777B"/>
    <w:rsid w:val="002E0ED9"/>
    <w:rsid w:val="002E2A1A"/>
    <w:rsid w:val="002E39C1"/>
    <w:rsid w:val="002E3AA8"/>
    <w:rsid w:val="002E3D7A"/>
    <w:rsid w:val="002E40C5"/>
    <w:rsid w:val="002E445F"/>
    <w:rsid w:val="002E53C2"/>
    <w:rsid w:val="002E613B"/>
    <w:rsid w:val="002E6640"/>
    <w:rsid w:val="002E6C39"/>
    <w:rsid w:val="002E7C7F"/>
    <w:rsid w:val="002F0242"/>
    <w:rsid w:val="002F03E8"/>
    <w:rsid w:val="002F0D30"/>
    <w:rsid w:val="002F146C"/>
    <w:rsid w:val="002F360C"/>
    <w:rsid w:val="002F4080"/>
    <w:rsid w:val="002F4368"/>
    <w:rsid w:val="002F470A"/>
    <w:rsid w:val="002F48FC"/>
    <w:rsid w:val="002F59E1"/>
    <w:rsid w:val="002F6D92"/>
    <w:rsid w:val="002F7075"/>
    <w:rsid w:val="00300C0D"/>
    <w:rsid w:val="003010B1"/>
    <w:rsid w:val="00301122"/>
    <w:rsid w:val="00301940"/>
    <w:rsid w:val="00301B2E"/>
    <w:rsid w:val="00301FBD"/>
    <w:rsid w:val="00301FE9"/>
    <w:rsid w:val="00302420"/>
    <w:rsid w:val="00303404"/>
    <w:rsid w:val="003034BB"/>
    <w:rsid w:val="003034F2"/>
    <w:rsid w:val="00305A91"/>
    <w:rsid w:val="00306E37"/>
    <w:rsid w:val="00307B9B"/>
    <w:rsid w:val="00311383"/>
    <w:rsid w:val="00313164"/>
    <w:rsid w:val="00313F8C"/>
    <w:rsid w:val="00316392"/>
    <w:rsid w:val="003165F2"/>
    <w:rsid w:val="00316E49"/>
    <w:rsid w:val="003175D4"/>
    <w:rsid w:val="00320625"/>
    <w:rsid w:val="00320899"/>
    <w:rsid w:val="00320B40"/>
    <w:rsid w:val="00320C3B"/>
    <w:rsid w:val="00321614"/>
    <w:rsid w:val="00321B13"/>
    <w:rsid w:val="00321E48"/>
    <w:rsid w:val="00322087"/>
    <w:rsid w:val="00323BD6"/>
    <w:rsid w:val="00324B5B"/>
    <w:rsid w:val="00325367"/>
    <w:rsid w:val="00325850"/>
    <w:rsid w:val="00325AFC"/>
    <w:rsid w:val="003263DB"/>
    <w:rsid w:val="00326D12"/>
    <w:rsid w:val="00326EF3"/>
    <w:rsid w:val="00326F27"/>
    <w:rsid w:val="003275E5"/>
    <w:rsid w:val="00327A12"/>
    <w:rsid w:val="00327EA3"/>
    <w:rsid w:val="00330389"/>
    <w:rsid w:val="0033098A"/>
    <w:rsid w:val="00330B58"/>
    <w:rsid w:val="00330C25"/>
    <w:rsid w:val="00330CB7"/>
    <w:rsid w:val="00331CCF"/>
    <w:rsid w:val="00334475"/>
    <w:rsid w:val="003345C0"/>
    <w:rsid w:val="003349AD"/>
    <w:rsid w:val="00334B43"/>
    <w:rsid w:val="00334C3B"/>
    <w:rsid w:val="00334C5C"/>
    <w:rsid w:val="00335C7F"/>
    <w:rsid w:val="00335DBF"/>
    <w:rsid w:val="00335EC0"/>
    <w:rsid w:val="003360CC"/>
    <w:rsid w:val="00336D3D"/>
    <w:rsid w:val="00337491"/>
    <w:rsid w:val="003404FA"/>
    <w:rsid w:val="00340777"/>
    <w:rsid w:val="00341280"/>
    <w:rsid w:val="0034203F"/>
    <w:rsid w:val="00342BFF"/>
    <w:rsid w:val="00343194"/>
    <w:rsid w:val="00343619"/>
    <w:rsid w:val="0034417A"/>
    <w:rsid w:val="00344B96"/>
    <w:rsid w:val="003453DB"/>
    <w:rsid w:val="003458E2"/>
    <w:rsid w:val="00345D08"/>
    <w:rsid w:val="003468E3"/>
    <w:rsid w:val="00347AA3"/>
    <w:rsid w:val="003501D9"/>
    <w:rsid w:val="00350492"/>
    <w:rsid w:val="00350D06"/>
    <w:rsid w:val="00351382"/>
    <w:rsid w:val="003525B2"/>
    <w:rsid w:val="00352D75"/>
    <w:rsid w:val="00354364"/>
    <w:rsid w:val="00354C28"/>
    <w:rsid w:val="00355B03"/>
    <w:rsid w:val="00355D2D"/>
    <w:rsid w:val="00356819"/>
    <w:rsid w:val="00356D97"/>
    <w:rsid w:val="00357050"/>
    <w:rsid w:val="00357B58"/>
    <w:rsid w:val="00360483"/>
    <w:rsid w:val="00360BC4"/>
    <w:rsid w:val="00360BCE"/>
    <w:rsid w:val="00360ECF"/>
    <w:rsid w:val="00361313"/>
    <w:rsid w:val="003614CD"/>
    <w:rsid w:val="003615C9"/>
    <w:rsid w:val="00361E06"/>
    <w:rsid w:val="00362C17"/>
    <w:rsid w:val="00363700"/>
    <w:rsid w:val="0036434A"/>
    <w:rsid w:val="003666E6"/>
    <w:rsid w:val="0036685A"/>
    <w:rsid w:val="00366EA2"/>
    <w:rsid w:val="00366FFF"/>
    <w:rsid w:val="0036717B"/>
    <w:rsid w:val="00370002"/>
    <w:rsid w:val="0037008D"/>
    <w:rsid w:val="003718BC"/>
    <w:rsid w:val="00371C2B"/>
    <w:rsid w:val="00371C8E"/>
    <w:rsid w:val="00371D55"/>
    <w:rsid w:val="003720BB"/>
    <w:rsid w:val="003727CB"/>
    <w:rsid w:val="00372EA5"/>
    <w:rsid w:val="00373099"/>
    <w:rsid w:val="00373674"/>
    <w:rsid w:val="0037381F"/>
    <w:rsid w:val="003739E7"/>
    <w:rsid w:val="00373D70"/>
    <w:rsid w:val="003742B6"/>
    <w:rsid w:val="00374732"/>
    <w:rsid w:val="003749FB"/>
    <w:rsid w:val="00375166"/>
    <w:rsid w:val="003756C7"/>
    <w:rsid w:val="0037573D"/>
    <w:rsid w:val="00375EA9"/>
    <w:rsid w:val="0037637F"/>
    <w:rsid w:val="00376387"/>
    <w:rsid w:val="003766C3"/>
    <w:rsid w:val="0037680B"/>
    <w:rsid w:val="0037766A"/>
    <w:rsid w:val="00377704"/>
    <w:rsid w:val="003807AA"/>
    <w:rsid w:val="00380C73"/>
    <w:rsid w:val="003814A0"/>
    <w:rsid w:val="0038160E"/>
    <w:rsid w:val="00381B5E"/>
    <w:rsid w:val="00382D0F"/>
    <w:rsid w:val="0038315B"/>
    <w:rsid w:val="003834E0"/>
    <w:rsid w:val="0038377A"/>
    <w:rsid w:val="00383C81"/>
    <w:rsid w:val="00384226"/>
    <w:rsid w:val="00384B8E"/>
    <w:rsid w:val="00385A32"/>
    <w:rsid w:val="00387227"/>
    <w:rsid w:val="00387272"/>
    <w:rsid w:val="0038734D"/>
    <w:rsid w:val="00387AB9"/>
    <w:rsid w:val="00390EBE"/>
    <w:rsid w:val="00390FD4"/>
    <w:rsid w:val="00391309"/>
    <w:rsid w:val="003919F3"/>
    <w:rsid w:val="00391DB0"/>
    <w:rsid w:val="00391FDA"/>
    <w:rsid w:val="00392679"/>
    <w:rsid w:val="00393746"/>
    <w:rsid w:val="00393BF2"/>
    <w:rsid w:val="003948D8"/>
    <w:rsid w:val="00395137"/>
    <w:rsid w:val="00397652"/>
    <w:rsid w:val="003979BA"/>
    <w:rsid w:val="003A0780"/>
    <w:rsid w:val="003A0A9B"/>
    <w:rsid w:val="003A0FEE"/>
    <w:rsid w:val="003A1954"/>
    <w:rsid w:val="003A1AE6"/>
    <w:rsid w:val="003A1B9B"/>
    <w:rsid w:val="003A1C43"/>
    <w:rsid w:val="003A2056"/>
    <w:rsid w:val="003A26E0"/>
    <w:rsid w:val="003A28DE"/>
    <w:rsid w:val="003A3338"/>
    <w:rsid w:val="003A460F"/>
    <w:rsid w:val="003A4C05"/>
    <w:rsid w:val="003A587B"/>
    <w:rsid w:val="003A5957"/>
    <w:rsid w:val="003A67A8"/>
    <w:rsid w:val="003A71EB"/>
    <w:rsid w:val="003A7575"/>
    <w:rsid w:val="003A7DA5"/>
    <w:rsid w:val="003A7F3B"/>
    <w:rsid w:val="003B09C3"/>
    <w:rsid w:val="003B0FDB"/>
    <w:rsid w:val="003B1739"/>
    <w:rsid w:val="003B24F3"/>
    <w:rsid w:val="003B3F8C"/>
    <w:rsid w:val="003B43A0"/>
    <w:rsid w:val="003B582F"/>
    <w:rsid w:val="003B5902"/>
    <w:rsid w:val="003B5CDE"/>
    <w:rsid w:val="003B6537"/>
    <w:rsid w:val="003B7F16"/>
    <w:rsid w:val="003B7F88"/>
    <w:rsid w:val="003C1CC4"/>
    <w:rsid w:val="003C1D56"/>
    <w:rsid w:val="003C23E5"/>
    <w:rsid w:val="003C3099"/>
    <w:rsid w:val="003C461B"/>
    <w:rsid w:val="003C5432"/>
    <w:rsid w:val="003C5F88"/>
    <w:rsid w:val="003C62FB"/>
    <w:rsid w:val="003C65EF"/>
    <w:rsid w:val="003C7DED"/>
    <w:rsid w:val="003D000F"/>
    <w:rsid w:val="003D1D0E"/>
    <w:rsid w:val="003D1E69"/>
    <w:rsid w:val="003D2007"/>
    <w:rsid w:val="003D2A18"/>
    <w:rsid w:val="003D303B"/>
    <w:rsid w:val="003D34D4"/>
    <w:rsid w:val="003D3B88"/>
    <w:rsid w:val="003D443D"/>
    <w:rsid w:val="003D4733"/>
    <w:rsid w:val="003D5153"/>
    <w:rsid w:val="003D5513"/>
    <w:rsid w:val="003D57C0"/>
    <w:rsid w:val="003D5D31"/>
    <w:rsid w:val="003D5E69"/>
    <w:rsid w:val="003D6611"/>
    <w:rsid w:val="003D6B26"/>
    <w:rsid w:val="003D75BB"/>
    <w:rsid w:val="003D7D75"/>
    <w:rsid w:val="003E03B0"/>
    <w:rsid w:val="003E0C44"/>
    <w:rsid w:val="003E0DCD"/>
    <w:rsid w:val="003E0E9A"/>
    <w:rsid w:val="003E13BD"/>
    <w:rsid w:val="003E14AA"/>
    <w:rsid w:val="003E1C0E"/>
    <w:rsid w:val="003E1F9E"/>
    <w:rsid w:val="003E2541"/>
    <w:rsid w:val="003E273A"/>
    <w:rsid w:val="003E2904"/>
    <w:rsid w:val="003E3543"/>
    <w:rsid w:val="003E39E0"/>
    <w:rsid w:val="003E3AC7"/>
    <w:rsid w:val="003E4A09"/>
    <w:rsid w:val="003F0F1D"/>
    <w:rsid w:val="003F2B54"/>
    <w:rsid w:val="003F4411"/>
    <w:rsid w:val="003F64DA"/>
    <w:rsid w:val="003F6EC2"/>
    <w:rsid w:val="003F7754"/>
    <w:rsid w:val="003F785C"/>
    <w:rsid w:val="003F7A9A"/>
    <w:rsid w:val="00400A1A"/>
    <w:rsid w:val="00401267"/>
    <w:rsid w:val="0040186B"/>
    <w:rsid w:val="00401D20"/>
    <w:rsid w:val="00402EBC"/>
    <w:rsid w:val="0040302D"/>
    <w:rsid w:val="0040340D"/>
    <w:rsid w:val="004042B5"/>
    <w:rsid w:val="0040452F"/>
    <w:rsid w:val="0040485B"/>
    <w:rsid w:val="0040516C"/>
    <w:rsid w:val="004056EF"/>
    <w:rsid w:val="00406077"/>
    <w:rsid w:val="004061FC"/>
    <w:rsid w:val="004068FE"/>
    <w:rsid w:val="00406C7B"/>
    <w:rsid w:val="00407756"/>
    <w:rsid w:val="00410090"/>
    <w:rsid w:val="00411896"/>
    <w:rsid w:val="00411BD1"/>
    <w:rsid w:val="004123D0"/>
    <w:rsid w:val="004128A6"/>
    <w:rsid w:val="00412CDF"/>
    <w:rsid w:val="00412DD0"/>
    <w:rsid w:val="0041334D"/>
    <w:rsid w:val="00413F45"/>
    <w:rsid w:val="00414A82"/>
    <w:rsid w:val="00415222"/>
    <w:rsid w:val="00415B72"/>
    <w:rsid w:val="004162D8"/>
    <w:rsid w:val="00416BD3"/>
    <w:rsid w:val="00417C8F"/>
    <w:rsid w:val="00420436"/>
    <w:rsid w:val="00420BD8"/>
    <w:rsid w:val="0042126A"/>
    <w:rsid w:val="004219F1"/>
    <w:rsid w:val="00421B83"/>
    <w:rsid w:val="004223D4"/>
    <w:rsid w:val="00422D62"/>
    <w:rsid w:val="004236D4"/>
    <w:rsid w:val="00423994"/>
    <w:rsid w:val="00423DA0"/>
    <w:rsid w:val="00424EED"/>
    <w:rsid w:val="00425523"/>
    <w:rsid w:val="0042632A"/>
    <w:rsid w:val="00426F0D"/>
    <w:rsid w:val="0042721A"/>
    <w:rsid w:val="0043015B"/>
    <w:rsid w:val="00430C41"/>
    <w:rsid w:val="00431A93"/>
    <w:rsid w:val="00431CB4"/>
    <w:rsid w:val="00432500"/>
    <w:rsid w:val="0043250E"/>
    <w:rsid w:val="00433E93"/>
    <w:rsid w:val="00434176"/>
    <w:rsid w:val="00434336"/>
    <w:rsid w:val="00434660"/>
    <w:rsid w:val="00434AC3"/>
    <w:rsid w:val="00434D66"/>
    <w:rsid w:val="004365BD"/>
    <w:rsid w:val="004366FF"/>
    <w:rsid w:val="00436F6F"/>
    <w:rsid w:val="0043728A"/>
    <w:rsid w:val="00437CC1"/>
    <w:rsid w:val="004409A1"/>
    <w:rsid w:val="00441617"/>
    <w:rsid w:val="004416A6"/>
    <w:rsid w:val="00442CEF"/>
    <w:rsid w:val="00442F86"/>
    <w:rsid w:val="004441FF"/>
    <w:rsid w:val="0044451D"/>
    <w:rsid w:val="00444696"/>
    <w:rsid w:val="00444C23"/>
    <w:rsid w:val="00444CFF"/>
    <w:rsid w:val="00445010"/>
    <w:rsid w:val="00445EE9"/>
    <w:rsid w:val="00446A46"/>
    <w:rsid w:val="00446BC2"/>
    <w:rsid w:val="0045039C"/>
    <w:rsid w:val="004516B1"/>
    <w:rsid w:val="0045180C"/>
    <w:rsid w:val="00451CED"/>
    <w:rsid w:val="00452100"/>
    <w:rsid w:val="00452488"/>
    <w:rsid w:val="00453E44"/>
    <w:rsid w:val="00454A69"/>
    <w:rsid w:val="00454FF4"/>
    <w:rsid w:val="0045682A"/>
    <w:rsid w:val="00456CC7"/>
    <w:rsid w:val="004572EB"/>
    <w:rsid w:val="00457408"/>
    <w:rsid w:val="00460FE3"/>
    <w:rsid w:val="0046100A"/>
    <w:rsid w:val="00462994"/>
    <w:rsid w:val="00463257"/>
    <w:rsid w:val="004634C7"/>
    <w:rsid w:val="0046507D"/>
    <w:rsid w:val="00465CDA"/>
    <w:rsid w:val="00466CDE"/>
    <w:rsid w:val="00466DB7"/>
    <w:rsid w:val="004670CE"/>
    <w:rsid w:val="004673F7"/>
    <w:rsid w:val="004674D5"/>
    <w:rsid w:val="004701FA"/>
    <w:rsid w:val="00470483"/>
    <w:rsid w:val="00472A47"/>
    <w:rsid w:val="00473041"/>
    <w:rsid w:val="00473C1D"/>
    <w:rsid w:val="00474455"/>
    <w:rsid w:val="004744B3"/>
    <w:rsid w:val="004750C2"/>
    <w:rsid w:val="00475658"/>
    <w:rsid w:val="004767A2"/>
    <w:rsid w:val="0048063B"/>
    <w:rsid w:val="004820DC"/>
    <w:rsid w:val="0048210C"/>
    <w:rsid w:val="00482F34"/>
    <w:rsid w:val="00483A46"/>
    <w:rsid w:val="00483DC0"/>
    <w:rsid w:val="0048417A"/>
    <w:rsid w:val="004858D2"/>
    <w:rsid w:val="004868A2"/>
    <w:rsid w:val="00486CF7"/>
    <w:rsid w:val="00486E0A"/>
    <w:rsid w:val="004901E5"/>
    <w:rsid w:val="00490864"/>
    <w:rsid w:val="00490B73"/>
    <w:rsid w:val="00490ECF"/>
    <w:rsid w:val="00491298"/>
    <w:rsid w:val="0049253D"/>
    <w:rsid w:val="00492DAD"/>
    <w:rsid w:val="00493290"/>
    <w:rsid w:val="00493FC2"/>
    <w:rsid w:val="00494E57"/>
    <w:rsid w:val="00495591"/>
    <w:rsid w:val="00495A13"/>
    <w:rsid w:val="004976AE"/>
    <w:rsid w:val="004977F9"/>
    <w:rsid w:val="004A0838"/>
    <w:rsid w:val="004A0CC5"/>
    <w:rsid w:val="004A1D52"/>
    <w:rsid w:val="004A2719"/>
    <w:rsid w:val="004A2930"/>
    <w:rsid w:val="004A2AEC"/>
    <w:rsid w:val="004A359A"/>
    <w:rsid w:val="004A4082"/>
    <w:rsid w:val="004A471E"/>
    <w:rsid w:val="004A4BD2"/>
    <w:rsid w:val="004A6FA5"/>
    <w:rsid w:val="004A7427"/>
    <w:rsid w:val="004A77B6"/>
    <w:rsid w:val="004A7A01"/>
    <w:rsid w:val="004B03EC"/>
    <w:rsid w:val="004B06B3"/>
    <w:rsid w:val="004B114E"/>
    <w:rsid w:val="004B1368"/>
    <w:rsid w:val="004B1611"/>
    <w:rsid w:val="004B2340"/>
    <w:rsid w:val="004B30CE"/>
    <w:rsid w:val="004B31F4"/>
    <w:rsid w:val="004B4218"/>
    <w:rsid w:val="004B440C"/>
    <w:rsid w:val="004B4D44"/>
    <w:rsid w:val="004B6785"/>
    <w:rsid w:val="004C06FF"/>
    <w:rsid w:val="004C0713"/>
    <w:rsid w:val="004C078C"/>
    <w:rsid w:val="004C07E0"/>
    <w:rsid w:val="004C0B74"/>
    <w:rsid w:val="004C12AE"/>
    <w:rsid w:val="004C3298"/>
    <w:rsid w:val="004C3CBB"/>
    <w:rsid w:val="004C42D4"/>
    <w:rsid w:val="004C4347"/>
    <w:rsid w:val="004C4D80"/>
    <w:rsid w:val="004C502A"/>
    <w:rsid w:val="004C50BA"/>
    <w:rsid w:val="004C50C3"/>
    <w:rsid w:val="004C528E"/>
    <w:rsid w:val="004C553A"/>
    <w:rsid w:val="004C5BC8"/>
    <w:rsid w:val="004C72DA"/>
    <w:rsid w:val="004C747B"/>
    <w:rsid w:val="004C7F79"/>
    <w:rsid w:val="004D028D"/>
    <w:rsid w:val="004D06D7"/>
    <w:rsid w:val="004D070D"/>
    <w:rsid w:val="004D0A0C"/>
    <w:rsid w:val="004D0D05"/>
    <w:rsid w:val="004D1525"/>
    <w:rsid w:val="004D223B"/>
    <w:rsid w:val="004D2714"/>
    <w:rsid w:val="004D3691"/>
    <w:rsid w:val="004D3916"/>
    <w:rsid w:val="004D3E4E"/>
    <w:rsid w:val="004D4497"/>
    <w:rsid w:val="004D4F39"/>
    <w:rsid w:val="004D66EA"/>
    <w:rsid w:val="004D6BDF"/>
    <w:rsid w:val="004D7CAF"/>
    <w:rsid w:val="004E088D"/>
    <w:rsid w:val="004E08D9"/>
    <w:rsid w:val="004E092B"/>
    <w:rsid w:val="004E0BE0"/>
    <w:rsid w:val="004E1022"/>
    <w:rsid w:val="004E2434"/>
    <w:rsid w:val="004E2891"/>
    <w:rsid w:val="004E385F"/>
    <w:rsid w:val="004E3CF5"/>
    <w:rsid w:val="004E430E"/>
    <w:rsid w:val="004E47E8"/>
    <w:rsid w:val="004E5F5D"/>
    <w:rsid w:val="004E6B83"/>
    <w:rsid w:val="004E7700"/>
    <w:rsid w:val="004E7731"/>
    <w:rsid w:val="004E7995"/>
    <w:rsid w:val="004E7AE7"/>
    <w:rsid w:val="004F073E"/>
    <w:rsid w:val="004F0967"/>
    <w:rsid w:val="004F0985"/>
    <w:rsid w:val="004F0CDC"/>
    <w:rsid w:val="004F0EC1"/>
    <w:rsid w:val="004F2997"/>
    <w:rsid w:val="004F2B28"/>
    <w:rsid w:val="004F3759"/>
    <w:rsid w:val="004F3A60"/>
    <w:rsid w:val="004F4BA3"/>
    <w:rsid w:val="004F60CC"/>
    <w:rsid w:val="004F61BA"/>
    <w:rsid w:val="004F6641"/>
    <w:rsid w:val="004F66F9"/>
    <w:rsid w:val="004F7D7B"/>
    <w:rsid w:val="0050073B"/>
    <w:rsid w:val="0050084A"/>
    <w:rsid w:val="00502B13"/>
    <w:rsid w:val="00503773"/>
    <w:rsid w:val="00503A37"/>
    <w:rsid w:val="00504742"/>
    <w:rsid w:val="0050494F"/>
    <w:rsid w:val="00504DDB"/>
    <w:rsid w:val="00504F56"/>
    <w:rsid w:val="00505162"/>
    <w:rsid w:val="0050552F"/>
    <w:rsid w:val="0050590C"/>
    <w:rsid w:val="005059A8"/>
    <w:rsid w:val="005059C7"/>
    <w:rsid w:val="00505B69"/>
    <w:rsid w:val="0050607A"/>
    <w:rsid w:val="00506A3E"/>
    <w:rsid w:val="00506B9D"/>
    <w:rsid w:val="00507F9E"/>
    <w:rsid w:val="00507FE6"/>
    <w:rsid w:val="00511121"/>
    <w:rsid w:val="005113D4"/>
    <w:rsid w:val="005115CB"/>
    <w:rsid w:val="0051179B"/>
    <w:rsid w:val="00511B24"/>
    <w:rsid w:val="00512ED3"/>
    <w:rsid w:val="005130C0"/>
    <w:rsid w:val="00513B5A"/>
    <w:rsid w:val="00514317"/>
    <w:rsid w:val="0051452C"/>
    <w:rsid w:val="005145AD"/>
    <w:rsid w:val="00514E50"/>
    <w:rsid w:val="00515087"/>
    <w:rsid w:val="005151F5"/>
    <w:rsid w:val="00515F0C"/>
    <w:rsid w:val="0051649B"/>
    <w:rsid w:val="005169C5"/>
    <w:rsid w:val="005175DA"/>
    <w:rsid w:val="0051789F"/>
    <w:rsid w:val="0052014A"/>
    <w:rsid w:val="00520151"/>
    <w:rsid w:val="005208C0"/>
    <w:rsid w:val="00521738"/>
    <w:rsid w:val="00521C71"/>
    <w:rsid w:val="00521CD0"/>
    <w:rsid w:val="005225B3"/>
    <w:rsid w:val="00522ED6"/>
    <w:rsid w:val="0052327C"/>
    <w:rsid w:val="00523420"/>
    <w:rsid w:val="00523999"/>
    <w:rsid w:val="00523D8D"/>
    <w:rsid w:val="0052454F"/>
    <w:rsid w:val="005245D8"/>
    <w:rsid w:val="00524A75"/>
    <w:rsid w:val="0052587F"/>
    <w:rsid w:val="005269B4"/>
    <w:rsid w:val="00526A7B"/>
    <w:rsid w:val="00526ED7"/>
    <w:rsid w:val="0052711F"/>
    <w:rsid w:val="00530055"/>
    <w:rsid w:val="005302AE"/>
    <w:rsid w:val="00530E22"/>
    <w:rsid w:val="00531A78"/>
    <w:rsid w:val="00531B3F"/>
    <w:rsid w:val="00532824"/>
    <w:rsid w:val="0053436E"/>
    <w:rsid w:val="005343F4"/>
    <w:rsid w:val="00534DF6"/>
    <w:rsid w:val="00535AC1"/>
    <w:rsid w:val="005379CA"/>
    <w:rsid w:val="00537A2F"/>
    <w:rsid w:val="00537E8A"/>
    <w:rsid w:val="00540B6D"/>
    <w:rsid w:val="00540B9B"/>
    <w:rsid w:val="0054102F"/>
    <w:rsid w:val="00541E16"/>
    <w:rsid w:val="005429B8"/>
    <w:rsid w:val="00542B7E"/>
    <w:rsid w:val="0054420C"/>
    <w:rsid w:val="005443D9"/>
    <w:rsid w:val="00544A8D"/>
    <w:rsid w:val="005453BB"/>
    <w:rsid w:val="005453C3"/>
    <w:rsid w:val="005459B0"/>
    <w:rsid w:val="005461CB"/>
    <w:rsid w:val="00547454"/>
    <w:rsid w:val="00551CF6"/>
    <w:rsid w:val="00552212"/>
    <w:rsid w:val="00552D24"/>
    <w:rsid w:val="0055349E"/>
    <w:rsid w:val="0055355B"/>
    <w:rsid w:val="0055433B"/>
    <w:rsid w:val="0055443A"/>
    <w:rsid w:val="00554811"/>
    <w:rsid w:val="005549D6"/>
    <w:rsid w:val="005552B8"/>
    <w:rsid w:val="00555E65"/>
    <w:rsid w:val="005566A1"/>
    <w:rsid w:val="00556B67"/>
    <w:rsid w:val="00556BAE"/>
    <w:rsid w:val="00556D62"/>
    <w:rsid w:val="00557808"/>
    <w:rsid w:val="00557B3A"/>
    <w:rsid w:val="005610A9"/>
    <w:rsid w:val="00561A74"/>
    <w:rsid w:val="00562024"/>
    <w:rsid w:val="00562305"/>
    <w:rsid w:val="00562358"/>
    <w:rsid w:val="00563438"/>
    <w:rsid w:val="005634AD"/>
    <w:rsid w:val="00563670"/>
    <w:rsid w:val="00563E45"/>
    <w:rsid w:val="0056444F"/>
    <w:rsid w:val="00564930"/>
    <w:rsid w:val="00564CD2"/>
    <w:rsid w:val="00564F1D"/>
    <w:rsid w:val="00565598"/>
    <w:rsid w:val="0056585B"/>
    <w:rsid w:val="005658BA"/>
    <w:rsid w:val="005667A7"/>
    <w:rsid w:val="00566FC9"/>
    <w:rsid w:val="0056736B"/>
    <w:rsid w:val="0056742C"/>
    <w:rsid w:val="0057184B"/>
    <w:rsid w:val="00571AA4"/>
    <w:rsid w:val="00571C99"/>
    <w:rsid w:val="005729C2"/>
    <w:rsid w:val="00572FD8"/>
    <w:rsid w:val="00573146"/>
    <w:rsid w:val="0057333F"/>
    <w:rsid w:val="00574B0F"/>
    <w:rsid w:val="00576373"/>
    <w:rsid w:val="00576438"/>
    <w:rsid w:val="00576671"/>
    <w:rsid w:val="00576B45"/>
    <w:rsid w:val="005810A1"/>
    <w:rsid w:val="00581EC7"/>
    <w:rsid w:val="00582636"/>
    <w:rsid w:val="00582784"/>
    <w:rsid w:val="005827F5"/>
    <w:rsid w:val="00583766"/>
    <w:rsid w:val="00583D0B"/>
    <w:rsid w:val="0058411E"/>
    <w:rsid w:val="005843D1"/>
    <w:rsid w:val="0058578E"/>
    <w:rsid w:val="00585DCC"/>
    <w:rsid w:val="00585FD5"/>
    <w:rsid w:val="00586230"/>
    <w:rsid w:val="005862DE"/>
    <w:rsid w:val="0058652D"/>
    <w:rsid w:val="00586886"/>
    <w:rsid w:val="00586C01"/>
    <w:rsid w:val="00586F4E"/>
    <w:rsid w:val="005906E0"/>
    <w:rsid w:val="00590AC0"/>
    <w:rsid w:val="0059185E"/>
    <w:rsid w:val="00591906"/>
    <w:rsid w:val="00591E9A"/>
    <w:rsid w:val="0059231D"/>
    <w:rsid w:val="00592D8A"/>
    <w:rsid w:val="00593871"/>
    <w:rsid w:val="00593B7A"/>
    <w:rsid w:val="00593C03"/>
    <w:rsid w:val="00593F70"/>
    <w:rsid w:val="005948F2"/>
    <w:rsid w:val="00595122"/>
    <w:rsid w:val="00595318"/>
    <w:rsid w:val="005953E1"/>
    <w:rsid w:val="00595A72"/>
    <w:rsid w:val="005964AD"/>
    <w:rsid w:val="00597931"/>
    <w:rsid w:val="00597E43"/>
    <w:rsid w:val="005A0014"/>
    <w:rsid w:val="005A0070"/>
    <w:rsid w:val="005A09B2"/>
    <w:rsid w:val="005A10DB"/>
    <w:rsid w:val="005A1570"/>
    <w:rsid w:val="005A19FA"/>
    <w:rsid w:val="005A1A57"/>
    <w:rsid w:val="005A1CD7"/>
    <w:rsid w:val="005A4B20"/>
    <w:rsid w:val="005A4B39"/>
    <w:rsid w:val="005A4D92"/>
    <w:rsid w:val="005A501C"/>
    <w:rsid w:val="005A5FD1"/>
    <w:rsid w:val="005A6037"/>
    <w:rsid w:val="005A6634"/>
    <w:rsid w:val="005A72DB"/>
    <w:rsid w:val="005A7F5A"/>
    <w:rsid w:val="005B0A3E"/>
    <w:rsid w:val="005B0CFE"/>
    <w:rsid w:val="005B1382"/>
    <w:rsid w:val="005B1630"/>
    <w:rsid w:val="005B1A28"/>
    <w:rsid w:val="005B2A08"/>
    <w:rsid w:val="005B2CE7"/>
    <w:rsid w:val="005B41E0"/>
    <w:rsid w:val="005B515B"/>
    <w:rsid w:val="005B541C"/>
    <w:rsid w:val="005B5D3B"/>
    <w:rsid w:val="005B6E82"/>
    <w:rsid w:val="005B715E"/>
    <w:rsid w:val="005B726E"/>
    <w:rsid w:val="005B754B"/>
    <w:rsid w:val="005B7A68"/>
    <w:rsid w:val="005C03F5"/>
    <w:rsid w:val="005C0A04"/>
    <w:rsid w:val="005C0D3A"/>
    <w:rsid w:val="005C2BFC"/>
    <w:rsid w:val="005C2D7C"/>
    <w:rsid w:val="005C3683"/>
    <w:rsid w:val="005C39DB"/>
    <w:rsid w:val="005C3E3E"/>
    <w:rsid w:val="005C3F27"/>
    <w:rsid w:val="005C4022"/>
    <w:rsid w:val="005C419F"/>
    <w:rsid w:val="005C4846"/>
    <w:rsid w:val="005C487F"/>
    <w:rsid w:val="005C4BCB"/>
    <w:rsid w:val="005C559F"/>
    <w:rsid w:val="005C633F"/>
    <w:rsid w:val="005C6BB0"/>
    <w:rsid w:val="005C78E3"/>
    <w:rsid w:val="005D00C4"/>
    <w:rsid w:val="005D04D1"/>
    <w:rsid w:val="005D11C3"/>
    <w:rsid w:val="005D1254"/>
    <w:rsid w:val="005D13E4"/>
    <w:rsid w:val="005D1EEC"/>
    <w:rsid w:val="005D2381"/>
    <w:rsid w:val="005D2DD0"/>
    <w:rsid w:val="005D39E7"/>
    <w:rsid w:val="005D4EEC"/>
    <w:rsid w:val="005D51F4"/>
    <w:rsid w:val="005D55B9"/>
    <w:rsid w:val="005D67FA"/>
    <w:rsid w:val="005D6A28"/>
    <w:rsid w:val="005E0819"/>
    <w:rsid w:val="005E0AB5"/>
    <w:rsid w:val="005E0B7B"/>
    <w:rsid w:val="005E0D44"/>
    <w:rsid w:val="005E16E9"/>
    <w:rsid w:val="005E18CD"/>
    <w:rsid w:val="005E2040"/>
    <w:rsid w:val="005E2BF7"/>
    <w:rsid w:val="005E3BB7"/>
    <w:rsid w:val="005E528E"/>
    <w:rsid w:val="005E55DA"/>
    <w:rsid w:val="005E5F4E"/>
    <w:rsid w:val="005E6624"/>
    <w:rsid w:val="005E782F"/>
    <w:rsid w:val="005E7AB6"/>
    <w:rsid w:val="005F00E6"/>
    <w:rsid w:val="005F0F26"/>
    <w:rsid w:val="005F0F73"/>
    <w:rsid w:val="005F175D"/>
    <w:rsid w:val="005F20F5"/>
    <w:rsid w:val="005F2333"/>
    <w:rsid w:val="005F2950"/>
    <w:rsid w:val="005F34D1"/>
    <w:rsid w:val="005F46A9"/>
    <w:rsid w:val="005F496E"/>
    <w:rsid w:val="005F5DA0"/>
    <w:rsid w:val="005F638E"/>
    <w:rsid w:val="005F68D0"/>
    <w:rsid w:val="005F6E36"/>
    <w:rsid w:val="005F7DF9"/>
    <w:rsid w:val="0060087F"/>
    <w:rsid w:val="00601D8B"/>
    <w:rsid w:val="00602D8C"/>
    <w:rsid w:val="00602ECD"/>
    <w:rsid w:val="0060307E"/>
    <w:rsid w:val="00604493"/>
    <w:rsid w:val="00604496"/>
    <w:rsid w:val="00604879"/>
    <w:rsid w:val="006048D6"/>
    <w:rsid w:val="00604987"/>
    <w:rsid w:val="0060600D"/>
    <w:rsid w:val="00606541"/>
    <w:rsid w:val="0060669E"/>
    <w:rsid w:val="00606900"/>
    <w:rsid w:val="00606CED"/>
    <w:rsid w:val="00606F7F"/>
    <w:rsid w:val="00607414"/>
    <w:rsid w:val="00610471"/>
    <w:rsid w:val="00610518"/>
    <w:rsid w:val="0061093E"/>
    <w:rsid w:val="00610AA9"/>
    <w:rsid w:val="00610E19"/>
    <w:rsid w:val="0061122E"/>
    <w:rsid w:val="00612A76"/>
    <w:rsid w:val="00612BA7"/>
    <w:rsid w:val="00613062"/>
    <w:rsid w:val="006134BF"/>
    <w:rsid w:val="00613D1D"/>
    <w:rsid w:val="00614698"/>
    <w:rsid w:val="00614C46"/>
    <w:rsid w:val="00614C94"/>
    <w:rsid w:val="006153CC"/>
    <w:rsid w:val="00616B77"/>
    <w:rsid w:val="00616F32"/>
    <w:rsid w:val="00617046"/>
    <w:rsid w:val="00617291"/>
    <w:rsid w:val="00617A58"/>
    <w:rsid w:val="00617F0C"/>
    <w:rsid w:val="006204E8"/>
    <w:rsid w:val="00620B5F"/>
    <w:rsid w:val="00620EF7"/>
    <w:rsid w:val="00621094"/>
    <w:rsid w:val="00621356"/>
    <w:rsid w:val="00621F63"/>
    <w:rsid w:val="00623C6C"/>
    <w:rsid w:val="006240EB"/>
    <w:rsid w:val="006261A1"/>
    <w:rsid w:val="0062697E"/>
    <w:rsid w:val="00627FB0"/>
    <w:rsid w:val="006307C1"/>
    <w:rsid w:val="006310C1"/>
    <w:rsid w:val="0063173F"/>
    <w:rsid w:val="00631BDC"/>
    <w:rsid w:val="00631C99"/>
    <w:rsid w:val="00632858"/>
    <w:rsid w:val="006328E7"/>
    <w:rsid w:val="00632D47"/>
    <w:rsid w:val="006330DE"/>
    <w:rsid w:val="00633F2D"/>
    <w:rsid w:val="006341B2"/>
    <w:rsid w:val="00634AF3"/>
    <w:rsid w:val="00634B75"/>
    <w:rsid w:val="00636464"/>
    <w:rsid w:val="006367E6"/>
    <w:rsid w:val="00636812"/>
    <w:rsid w:val="006370F0"/>
    <w:rsid w:val="0063731A"/>
    <w:rsid w:val="00637421"/>
    <w:rsid w:val="00640726"/>
    <w:rsid w:val="006410D5"/>
    <w:rsid w:val="0064236F"/>
    <w:rsid w:val="0064353F"/>
    <w:rsid w:val="006435E3"/>
    <w:rsid w:val="00643FF3"/>
    <w:rsid w:val="006444FA"/>
    <w:rsid w:val="00645405"/>
    <w:rsid w:val="00646569"/>
    <w:rsid w:val="00646A33"/>
    <w:rsid w:val="00646BB7"/>
    <w:rsid w:val="006474D7"/>
    <w:rsid w:val="006477F6"/>
    <w:rsid w:val="00647B2F"/>
    <w:rsid w:val="006502A9"/>
    <w:rsid w:val="006507D0"/>
    <w:rsid w:val="00650D26"/>
    <w:rsid w:val="00651A36"/>
    <w:rsid w:val="00652738"/>
    <w:rsid w:val="00652B0F"/>
    <w:rsid w:val="00653D10"/>
    <w:rsid w:val="00653DB0"/>
    <w:rsid w:val="00655169"/>
    <w:rsid w:val="006552D2"/>
    <w:rsid w:val="0065582B"/>
    <w:rsid w:val="00655B92"/>
    <w:rsid w:val="00656D3E"/>
    <w:rsid w:val="006602BF"/>
    <w:rsid w:val="0066042D"/>
    <w:rsid w:val="00660C25"/>
    <w:rsid w:val="00661100"/>
    <w:rsid w:val="0066278D"/>
    <w:rsid w:val="00662DB0"/>
    <w:rsid w:val="006630D9"/>
    <w:rsid w:val="00663310"/>
    <w:rsid w:val="0066360A"/>
    <w:rsid w:val="0066380D"/>
    <w:rsid w:val="006657CD"/>
    <w:rsid w:val="00665F42"/>
    <w:rsid w:val="006670A6"/>
    <w:rsid w:val="0066766B"/>
    <w:rsid w:val="006704B3"/>
    <w:rsid w:val="0067072B"/>
    <w:rsid w:val="00670A1C"/>
    <w:rsid w:val="00670A32"/>
    <w:rsid w:val="00670E6D"/>
    <w:rsid w:val="00671073"/>
    <w:rsid w:val="0067228F"/>
    <w:rsid w:val="006725B7"/>
    <w:rsid w:val="006726D5"/>
    <w:rsid w:val="00672CCD"/>
    <w:rsid w:val="006737AD"/>
    <w:rsid w:val="00673C5A"/>
    <w:rsid w:val="00673E5F"/>
    <w:rsid w:val="006741F8"/>
    <w:rsid w:val="0067483D"/>
    <w:rsid w:val="00674919"/>
    <w:rsid w:val="00674B03"/>
    <w:rsid w:val="00675D52"/>
    <w:rsid w:val="00675DB2"/>
    <w:rsid w:val="00677F7E"/>
    <w:rsid w:val="0068120C"/>
    <w:rsid w:val="00681D3F"/>
    <w:rsid w:val="00683049"/>
    <w:rsid w:val="00683C1E"/>
    <w:rsid w:val="00684129"/>
    <w:rsid w:val="006846CF"/>
    <w:rsid w:val="0068474B"/>
    <w:rsid w:val="00685243"/>
    <w:rsid w:val="00685D67"/>
    <w:rsid w:val="00686640"/>
    <w:rsid w:val="00686A22"/>
    <w:rsid w:val="00686B37"/>
    <w:rsid w:val="00686BC6"/>
    <w:rsid w:val="00687C01"/>
    <w:rsid w:val="006917E4"/>
    <w:rsid w:val="00691A85"/>
    <w:rsid w:val="006924A4"/>
    <w:rsid w:val="006944F0"/>
    <w:rsid w:val="00694AD8"/>
    <w:rsid w:val="00694FB2"/>
    <w:rsid w:val="00695414"/>
    <w:rsid w:val="00695DD5"/>
    <w:rsid w:val="00696F9C"/>
    <w:rsid w:val="006A0D0B"/>
    <w:rsid w:val="006A1520"/>
    <w:rsid w:val="006A177B"/>
    <w:rsid w:val="006A2B29"/>
    <w:rsid w:val="006A2F9A"/>
    <w:rsid w:val="006A442A"/>
    <w:rsid w:val="006A491E"/>
    <w:rsid w:val="006A584E"/>
    <w:rsid w:val="006A5A63"/>
    <w:rsid w:val="006A616D"/>
    <w:rsid w:val="006A6281"/>
    <w:rsid w:val="006A6494"/>
    <w:rsid w:val="006A67E7"/>
    <w:rsid w:val="006A77BF"/>
    <w:rsid w:val="006A7A26"/>
    <w:rsid w:val="006A7C99"/>
    <w:rsid w:val="006B12DB"/>
    <w:rsid w:val="006B153E"/>
    <w:rsid w:val="006B1678"/>
    <w:rsid w:val="006B2DDC"/>
    <w:rsid w:val="006B33D2"/>
    <w:rsid w:val="006B447A"/>
    <w:rsid w:val="006B46B0"/>
    <w:rsid w:val="006B6695"/>
    <w:rsid w:val="006B74A5"/>
    <w:rsid w:val="006B7C38"/>
    <w:rsid w:val="006B7D47"/>
    <w:rsid w:val="006C0599"/>
    <w:rsid w:val="006C0F4F"/>
    <w:rsid w:val="006C1EE6"/>
    <w:rsid w:val="006C2092"/>
    <w:rsid w:val="006C28FC"/>
    <w:rsid w:val="006C2954"/>
    <w:rsid w:val="006C2D42"/>
    <w:rsid w:val="006C2EA8"/>
    <w:rsid w:val="006C328D"/>
    <w:rsid w:val="006C36A4"/>
    <w:rsid w:val="006C500E"/>
    <w:rsid w:val="006C5EF6"/>
    <w:rsid w:val="006C6640"/>
    <w:rsid w:val="006C66D4"/>
    <w:rsid w:val="006C7A57"/>
    <w:rsid w:val="006C7D33"/>
    <w:rsid w:val="006D04AB"/>
    <w:rsid w:val="006D0738"/>
    <w:rsid w:val="006D134F"/>
    <w:rsid w:val="006D1410"/>
    <w:rsid w:val="006D19F5"/>
    <w:rsid w:val="006D2393"/>
    <w:rsid w:val="006D2B87"/>
    <w:rsid w:val="006D2C98"/>
    <w:rsid w:val="006D3547"/>
    <w:rsid w:val="006D3FE5"/>
    <w:rsid w:val="006D42D2"/>
    <w:rsid w:val="006D4A38"/>
    <w:rsid w:val="006D4D89"/>
    <w:rsid w:val="006D5692"/>
    <w:rsid w:val="006D5BF1"/>
    <w:rsid w:val="006D616E"/>
    <w:rsid w:val="006D6A11"/>
    <w:rsid w:val="006D727D"/>
    <w:rsid w:val="006D7BA1"/>
    <w:rsid w:val="006E01CC"/>
    <w:rsid w:val="006E0203"/>
    <w:rsid w:val="006E1055"/>
    <w:rsid w:val="006E1497"/>
    <w:rsid w:val="006E30D6"/>
    <w:rsid w:val="006E40B5"/>
    <w:rsid w:val="006E598E"/>
    <w:rsid w:val="006E5D45"/>
    <w:rsid w:val="006E650E"/>
    <w:rsid w:val="006E6A85"/>
    <w:rsid w:val="006E74C7"/>
    <w:rsid w:val="006E7F34"/>
    <w:rsid w:val="006F0981"/>
    <w:rsid w:val="006F0FB3"/>
    <w:rsid w:val="006F1429"/>
    <w:rsid w:val="006F1558"/>
    <w:rsid w:val="006F15BD"/>
    <w:rsid w:val="006F19B6"/>
    <w:rsid w:val="006F1B73"/>
    <w:rsid w:val="006F2637"/>
    <w:rsid w:val="006F2D66"/>
    <w:rsid w:val="006F32B9"/>
    <w:rsid w:val="006F3F48"/>
    <w:rsid w:val="006F4B75"/>
    <w:rsid w:val="006F4EAC"/>
    <w:rsid w:val="006F5465"/>
    <w:rsid w:val="006F5F61"/>
    <w:rsid w:val="006F71B6"/>
    <w:rsid w:val="006F7F4B"/>
    <w:rsid w:val="007004D9"/>
    <w:rsid w:val="00700CFA"/>
    <w:rsid w:val="007016B0"/>
    <w:rsid w:val="00702782"/>
    <w:rsid w:val="0070305A"/>
    <w:rsid w:val="0070314C"/>
    <w:rsid w:val="00703354"/>
    <w:rsid w:val="0070375B"/>
    <w:rsid w:val="007045A2"/>
    <w:rsid w:val="0070536E"/>
    <w:rsid w:val="007058D6"/>
    <w:rsid w:val="0070596D"/>
    <w:rsid w:val="00705BD9"/>
    <w:rsid w:val="007062E5"/>
    <w:rsid w:val="007069A2"/>
    <w:rsid w:val="00706B76"/>
    <w:rsid w:val="00707F5E"/>
    <w:rsid w:val="007109D1"/>
    <w:rsid w:val="00710E2C"/>
    <w:rsid w:val="00711C64"/>
    <w:rsid w:val="00711EDF"/>
    <w:rsid w:val="007125D0"/>
    <w:rsid w:val="00712E07"/>
    <w:rsid w:val="00713E2A"/>
    <w:rsid w:val="00714044"/>
    <w:rsid w:val="007142C8"/>
    <w:rsid w:val="00715B90"/>
    <w:rsid w:val="0071650D"/>
    <w:rsid w:val="0071739D"/>
    <w:rsid w:val="00717546"/>
    <w:rsid w:val="007208F7"/>
    <w:rsid w:val="00720F59"/>
    <w:rsid w:val="00721E23"/>
    <w:rsid w:val="007229D0"/>
    <w:rsid w:val="00722BB5"/>
    <w:rsid w:val="007231BD"/>
    <w:rsid w:val="007240E4"/>
    <w:rsid w:val="00724365"/>
    <w:rsid w:val="0072490E"/>
    <w:rsid w:val="0072499A"/>
    <w:rsid w:val="00725B28"/>
    <w:rsid w:val="00725E09"/>
    <w:rsid w:val="00726976"/>
    <w:rsid w:val="00726A9D"/>
    <w:rsid w:val="00726B77"/>
    <w:rsid w:val="00726C50"/>
    <w:rsid w:val="007274F4"/>
    <w:rsid w:val="00727813"/>
    <w:rsid w:val="00730064"/>
    <w:rsid w:val="00730CBB"/>
    <w:rsid w:val="00730DB0"/>
    <w:rsid w:val="00731375"/>
    <w:rsid w:val="00732996"/>
    <w:rsid w:val="00733192"/>
    <w:rsid w:val="0073320C"/>
    <w:rsid w:val="007334F4"/>
    <w:rsid w:val="007349D8"/>
    <w:rsid w:val="00735296"/>
    <w:rsid w:val="0073580C"/>
    <w:rsid w:val="007372B5"/>
    <w:rsid w:val="007374CA"/>
    <w:rsid w:val="007378AF"/>
    <w:rsid w:val="00737F99"/>
    <w:rsid w:val="00737FFA"/>
    <w:rsid w:val="00740065"/>
    <w:rsid w:val="00743AF6"/>
    <w:rsid w:val="00743AFA"/>
    <w:rsid w:val="00743CAC"/>
    <w:rsid w:val="00744156"/>
    <w:rsid w:val="00744251"/>
    <w:rsid w:val="00744DB1"/>
    <w:rsid w:val="00744F7E"/>
    <w:rsid w:val="00744FB8"/>
    <w:rsid w:val="0074629B"/>
    <w:rsid w:val="007463AF"/>
    <w:rsid w:val="007468C8"/>
    <w:rsid w:val="0074714E"/>
    <w:rsid w:val="007472D6"/>
    <w:rsid w:val="007478CA"/>
    <w:rsid w:val="0075096C"/>
    <w:rsid w:val="00750D87"/>
    <w:rsid w:val="00751B01"/>
    <w:rsid w:val="007528C0"/>
    <w:rsid w:val="00752FF1"/>
    <w:rsid w:val="0075339D"/>
    <w:rsid w:val="0075346B"/>
    <w:rsid w:val="00754516"/>
    <w:rsid w:val="007546D9"/>
    <w:rsid w:val="007550FA"/>
    <w:rsid w:val="00755765"/>
    <w:rsid w:val="00755773"/>
    <w:rsid w:val="0075659F"/>
    <w:rsid w:val="0075766D"/>
    <w:rsid w:val="00757D29"/>
    <w:rsid w:val="0076114C"/>
    <w:rsid w:val="00761185"/>
    <w:rsid w:val="00761791"/>
    <w:rsid w:val="00763DDE"/>
    <w:rsid w:val="00764B67"/>
    <w:rsid w:val="00764E59"/>
    <w:rsid w:val="007650EF"/>
    <w:rsid w:val="007652DB"/>
    <w:rsid w:val="00765599"/>
    <w:rsid w:val="0076573C"/>
    <w:rsid w:val="0076577C"/>
    <w:rsid w:val="007664F7"/>
    <w:rsid w:val="007710CC"/>
    <w:rsid w:val="00771BCF"/>
    <w:rsid w:val="007724DE"/>
    <w:rsid w:val="007734AC"/>
    <w:rsid w:val="00774275"/>
    <w:rsid w:val="00774B51"/>
    <w:rsid w:val="007753DC"/>
    <w:rsid w:val="0077562B"/>
    <w:rsid w:val="00775664"/>
    <w:rsid w:val="00775C43"/>
    <w:rsid w:val="007764D7"/>
    <w:rsid w:val="00777083"/>
    <w:rsid w:val="007774CB"/>
    <w:rsid w:val="007778FD"/>
    <w:rsid w:val="0077790F"/>
    <w:rsid w:val="00780568"/>
    <w:rsid w:val="007807B2"/>
    <w:rsid w:val="00781A4E"/>
    <w:rsid w:val="007820B4"/>
    <w:rsid w:val="007823DB"/>
    <w:rsid w:val="007840B3"/>
    <w:rsid w:val="00784552"/>
    <w:rsid w:val="00784F36"/>
    <w:rsid w:val="00785144"/>
    <w:rsid w:val="007852F9"/>
    <w:rsid w:val="00785B5A"/>
    <w:rsid w:val="00785D35"/>
    <w:rsid w:val="00786525"/>
    <w:rsid w:val="0078685E"/>
    <w:rsid w:val="00786CB8"/>
    <w:rsid w:val="007872F2"/>
    <w:rsid w:val="00787C0B"/>
    <w:rsid w:val="00790E46"/>
    <w:rsid w:val="00790EF4"/>
    <w:rsid w:val="00791885"/>
    <w:rsid w:val="00793F5C"/>
    <w:rsid w:val="00794732"/>
    <w:rsid w:val="007950DB"/>
    <w:rsid w:val="007955FF"/>
    <w:rsid w:val="0079584A"/>
    <w:rsid w:val="00796439"/>
    <w:rsid w:val="00796CC5"/>
    <w:rsid w:val="00797055"/>
    <w:rsid w:val="00797709"/>
    <w:rsid w:val="0079782A"/>
    <w:rsid w:val="00797BF8"/>
    <w:rsid w:val="007A00F9"/>
    <w:rsid w:val="007A1C40"/>
    <w:rsid w:val="007A24AD"/>
    <w:rsid w:val="007A25D2"/>
    <w:rsid w:val="007A292D"/>
    <w:rsid w:val="007A2E42"/>
    <w:rsid w:val="007A2FA4"/>
    <w:rsid w:val="007A3CC3"/>
    <w:rsid w:val="007A4EE2"/>
    <w:rsid w:val="007A4EE4"/>
    <w:rsid w:val="007A56AE"/>
    <w:rsid w:val="007A56E2"/>
    <w:rsid w:val="007A5759"/>
    <w:rsid w:val="007A6592"/>
    <w:rsid w:val="007A675C"/>
    <w:rsid w:val="007A75BF"/>
    <w:rsid w:val="007A7C4B"/>
    <w:rsid w:val="007B1506"/>
    <w:rsid w:val="007B1556"/>
    <w:rsid w:val="007B195C"/>
    <w:rsid w:val="007B19D4"/>
    <w:rsid w:val="007B1C2B"/>
    <w:rsid w:val="007B1C64"/>
    <w:rsid w:val="007B1D3E"/>
    <w:rsid w:val="007B24FC"/>
    <w:rsid w:val="007B251F"/>
    <w:rsid w:val="007B252D"/>
    <w:rsid w:val="007B40FE"/>
    <w:rsid w:val="007B485B"/>
    <w:rsid w:val="007B5AB5"/>
    <w:rsid w:val="007B6299"/>
    <w:rsid w:val="007B688E"/>
    <w:rsid w:val="007C026B"/>
    <w:rsid w:val="007C10EC"/>
    <w:rsid w:val="007C1865"/>
    <w:rsid w:val="007C1AD7"/>
    <w:rsid w:val="007C1EAC"/>
    <w:rsid w:val="007C207B"/>
    <w:rsid w:val="007C2FB6"/>
    <w:rsid w:val="007C35AB"/>
    <w:rsid w:val="007C363D"/>
    <w:rsid w:val="007C3694"/>
    <w:rsid w:val="007C37A1"/>
    <w:rsid w:val="007C4195"/>
    <w:rsid w:val="007C4546"/>
    <w:rsid w:val="007C4EAE"/>
    <w:rsid w:val="007C5092"/>
    <w:rsid w:val="007C5291"/>
    <w:rsid w:val="007C5934"/>
    <w:rsid w:val="007C5A63"/>
    <w:rsid w:val="007C6386"/>
    <w:rsid w:val="007C6573"/>
    <w:rsid w:val="007C6FA4"/>
    <w:rsid w:val="007C7FB4"/>
    <w:rsid w:val="007D07AD"/>
    <w:rsid w:val="007D0C13"/>
    <w:rsid w:val="007D1018"/>
    <w:rsid w:val="007D148F"/>
    <w:rsid w:val="007D1A9E"/>
    <w:rsid w:val="007D231C"/>
    <w:rsid w:val="007D2C61"/>
    <w:rsid w:val="007D2DEA"/>
    <w:rsid w:val="007D36FA"/>
    <w:rsid w:val="007D3DF4"/>
    <w:rsid w:val="007D4940"/>
    <w:rsid w:val="007D4A8A"/>
    <w:rsid w:val="007D5CC5"/>
    <w:rsid w:val="007D75AB"/>
    <w:rsid w:val="007D7FFB"/>
    <w:rsid w:val="007E0DC8"/>
    <w:rsid w:val="007E0E4A"/>
    <w:rsid w:val="007E1136"/>
    <w:rsid w:val="007E1EAE"/>
    <w:rsid w:val="007E2EC5"/>
    <w:rsid w:val="007E3697"/>
    <w:rsid w:val="007E3C6A"/>
    <w:rsid w:val="007E3F62"/>
    <w:rsid w:val="007E44F4"/>
    <w:rsid w:val="007E58FF"/>
    <w:rsid w:val="007E5CE1"/>
    <w:rsid w:val="007E5E10"/>
    <w:rsid w:val="007E682D"/>
    <w:rsid w:val="007E6E10"/>
    <w:rsid w:val="007E71AA"/>
    <w:rsid w:val="007E71C9"/>
    <w:rsid w:val="007F0285"/>
    <w:rsid w:val="007F1345"/>
    <w:rsid w:val="007F16A1"/>
    <w:rsid w:val="007F19D1"/>
    <w:rsid w:val="007F2607"/>
    <w:rsid w:val="007F49EC"/>
    <w:rsid w:val="007F4BB4"/>
    <w:rsid w:val="007F4D89"/>
    <w:rsid w:val="007F5029"/>
    <w:rsid w:val="007F554F"/>
    <w:rsid w:val="007F697F"/>
    <w:rsid w:val="007F7B60"/>
    <w:rsid w:val="007F7B72"/>
    <w:rsid w:val="008000F2"/>
    <w:rsid w:val="008002D0"/>
    <w:rsid w:val="00802522"/>
    <w:rsid w:val="00802C96"/>
    <w:rsid w:val="00802E11"/>
    <w:rsid w:val="00803B38"/>
    <w:rsid w:val="008049A5"/>
    <w:rsid w:val="00804B8E"/>
    <w:rsid w:val="00805506"/>
    <w:rsid w:val="00806932"/>
    <w:rsid w:val="0080765D"/>
    <w:rsid w:val="0081082F"/>
    <w:rsid w:val="0081284B"/>
    <w:rsid w:val="00812B01"/>
    <w:rsid w:val="00813105"/>
    <w:rsid w:val="00813C01"/>
    <w:rsid w:val="008147F8"/>
    <w:rsid w:val="00814D39"/>
    <w:rsid w:val="00815A7B"/>
    <w:rsid w:val="00815DEB"/>
    <w:rsid w:val="00815FAA"/>
    <w:rsid w:val="008163B6"/>
    <w:rsid w:val="00816CDB"/>
    <w:rsid w:val="00817251"/>
    <w:rsid w:val="008176AF"/>
    <w:rsid w:val="00817EEE"/>
    <w:rsid w:val="008206A7"/>
    <w:rsid w:val="008217A2"/>
    <w:rsid w:val="0082182D"/>
    <w:rsid w:val="00821A12"/>
    <w:rsid w:val="008222D0"/>
    <w:rsid w:val="00822865"/>
    <w:rsid w:val="008230D5"/>
    <w:rsid w:val="0082340C"/>
    <w:rsid w:val="00823589"/>
    <w:rsid w:val="00824127"/>
    <w:rsid w:val="0082526C"/>
    <w:rsid w:val="00825379"/>
    <w:rsid w:val="0082585E"/>
    <w:rsid w:val="00825ECC"/>
    <w:rsid w:val="00826E4E"/>
    <w:rsid w:val="0083016A"/>
    <w:rsid w:val="008312E5"/>
    <w:rsid w:val="0083136A"/>
    <w:rsid w:val="00831776"/>
    <w:rsid w:val="00832168"/>
    <w:rsid w:val="00832694"/>
    <w:rsid w:val="00832957"/>
    <w:rsid w:val="00832971"/>
    <w:rsid w:val="00833698"/>
    <w:rsid w:val="00833ED9"/>
    <w:rsid w:val="00833F03"/>
    <w:rsid w:val="00834401"/>
    <w:rsid w:val="008346C3"/>
    <w:rsid w:val="00835283"/>
    <w:rsid w:val="008357CE"/>
    <w:rsid w:val="00835C6D"/>
    <w:rsid w:val="0083656F"/>
    <w:rsid w:val="00836BA5"/>
    <w:rsid w:val="008376B3"/>
    <w:rsid w:val="0084056E"/>
    <w:rsid w:val="00841D9B"/>
    <w:rsid w:val="008427BC"/>
    <w:rsid w:val="00842831"/>
    <w:rsid w:val="008429AF"/>
    <w:rsid w:val="00842E41"/>
    <w:rsid w:val="00844133"/>
    <w:rsid w:val="00844B07"/>
    <w:rsid w:val="00845EEF"/>
    <w:rsid w:val="00846A28"/>
    <w:rsid w:val="00850261"/>
    <w:rsid w:val="008505DA"/>
    <w:rsid w:val="00850BC4"/>
    <w:rsid w:val="008538F2"/>
    <w:rsid w:val="0085417D"/>
    <w:rsid w:val="00854E3E"/>
    <w:rsid w:val="00854E3F"/>
    <w:rsid w:val="00855441"/>
    <w:rsid w:val="008554C5"/>
    <w:rsid w:val="00855C84"/>
    <w:rsid w:val="008605A0"/>
    <w:rsid w:val="008608A5"/>
    <w:rsid w:val="008619AE"/>
    <w:rsid w:val="0086216E"/>
    <w:rsid w:val="00862766"/>
    <w:rsid w:val="00862A4F"/>
    <w:rsid w:val="00862EEF"/>
    <w:rsid w:val="008630EE"/>
    <w:rsid w:val="00863474"/>
    <w:rsid w:val="00863C68"/>
    <w:rsid w:val="00863DD8"/>
    <w:rsid w:val="00865106"/>
    <w:rsid w:val="008660DA"/>
    <w:rsid w:val="008662B7"/>
    <w:rsid w:val="008669EE"/>
    <w:rsid w:val="008675C1"/>
    <w:rsid w:val="00867769"/>
    <w:rsid w:val="00867931"/>
    <w:rsid w:val="00867D98"/>
    <w:rsid w:val="008701C8"/>
    <w:rsid w:val="008717BA"/>
    <w:rsid w:val="00871EDE"/>
    <w:rsid w:val="00872171"/>
    <w:rsid w:val="0087278C"/>
    <w:rsid w:val="0087289F"/>
    <w:rsid w:val="00872C3C"/>
    <w:rsid w:val="00873559"/>
    <w:rsid w:val="00874384"/>
    <w:rsid w:val="008751AA"/>
    <w:rsid w:val="00876D01"/>
    <w:rsid w:val="0088066A"/>
    <w:rsid w:val="0088084C"/>
    <w:rsid w:val="00880F46"/>
    <w:rsid w:val="008815DF"/>
    <w:rsid w:val="00881ABC"/>
    <w:rsid w:val="00881DCD"/>
    <w:rsid w:val="00882533"/>
    <w:rsid w:val="00882C37"/>
    <w:rsid w:val="008830E4"/>
    <w:rsid w:val="00883458"/>
    <w:rsid w:val="008835D5"/>
    <w:rsid w:val="0088409E"/>
    <w:rsid w:val="00884C43"/>
    <w:rsid w:val="00884DC2"/>
    <w:rsid w:val="00884F25"/>
    <w:rsid w:val="00884F32"/>
    <w:rsid w:val="008857B3"/>
    <w:rsid w:val="0088594A"/>
    <w:rsid w:val="00885A78"/>
    <w:rsid w:val="00885AFD"/>
    <w:rsid w:val="00885BDB"/>
    <w:rsid w:val="00885DD0"/>
    <w:rsid w:val="008866DD"/>
    <w:rsid w:val="00886E84"/>
    <w:rsid w:val="00887BF2"/>
    <w:rsid w:val="00887E4B"/>
    <w:rsid w:val="00890AC1"/>
    <w:rsid w:val="00890F44"/>
    <w:rsid w:val="008910A4"/>
    <w:rsid w:val="00892687"/>
    <w:rsid w:val="00893A8B"/>
    <w:rsid w:val="008941EA"/>
    <w:rsid w:val="00894A7C"/>
    <w:rsid w:val="00894E34"/>
    <w:rsid w:val="00896002"/>
    <w:rsid w:val="008960E8"/>
    <w:rsid w:val="00896583"/>
    <w:rsid w:val="0089662D"/>
    <w:rsid w:val="0089696B"/>
    <w:rsid w:val="00896AF9"/>
    <w:rsid w:val="00896EBD"/>
    <w:rsid w:val="00896FE8"/>
    <w:rsid w:val="00897FD9"/>
    <w:rsid w:val="008A01CB"/>
    <w:rsid w:val="008A38B1"/>
    <w:rsid w:val="008A396B"/>
    <w:rsid w:val="008A41A8"/>
    <w:rsid w:val="008A4E0B"/>
    <w:rsid w:val="008A51B8"/>
    <w:rsid w:val="008A5833"/>
    <w:rsid w:val="008A586C"/>
    <w:rsid w:val="008A5A3C"/>
    <w:rsid w:val="008A66FB"/>
    <w:rsid w:val="008A71B1"/>
    <w:rsid w:val="008A7D8A"/>
    <w:rsid w:val="008B0422"/>
    <w:rsid w:val="008B0657"/>
    <w:rsid w:val="008B098A"/>
    <w:rsid w:val="008B0D69"/>
    <w:rsid w:val="008B109A"/>
    <w:rsid w:val="008B10A6"/>
    <w:rsid w:val="008B2DE0"/>
    <w:rsid w:val="008B308A"/>
    <w:rsid w:val="008B41B0"/>
    <w:rsid w:val="008B41DB"/>
    <w:rsid w:val="008B48EF"/>
    <w:rsid w:val="008B4BBE"/>
    <w:rsid w:val="008B50EB"/>
    <w:rsid w:val="008B5280"/>
    <w:rsid w:val="008B58EB"/>
    <w:rsid w:val="008B7142"/>
    <w:rsid w:val="008B7143"/>
    <w:rsid w:val="008B7469"/>
    <w:rsid w:val="008B769B"/>
    <w:rsid w:val="008B79AF"/>
    <w:rsid w:val="008C0C8F"/>
    <w:rsid w:val="008C2784"/>
    <w:rsid w:val="008C2FED"/>
    <w:rsid w:val="008C3C6D"/>
    <w:rsid w:val="008C3F8F"/>
    <w:rsid w:val="008C42A1"/>
    <w:rsid w:val="008C5161"/>
    <w:rsid w:val="008C59E1"/>
    <w:rsid w:val="008C6D18"/>
    <w:rsid w:val="008C6DAE"/>
    <w:rsid w:val="008C7A18"/>
    <w:rsid w:val="008D05FD"/>
    <w:rsid w:val="008D0638"/>
    <w:rsid w:val="008D06CC"/>
    <w:rsid w:val="008D0946"/>
    <w:rsid w:val="008D0DB4"/>
    <w:rsid w:val="008D1469"/>
    <w:rsid w:val="008D1D1C"/>
    <w:rsid w:val="008D1E80"/>
    <w:rsid w:val="008D2552"/>
    <w:rsid w:val="008D4089"/>
    <w:rsid w:val="008D41A5"/>
    <w:rsid w:val="008D49CB"/>
    <w:rsid w:val="008D4AD2"/>
    <w:rsid w:val="008D56B4"/>
    <w:rsid w:val="008D5A9E"/>
    <w:rsid w:val="008D5DD2"/>
    <w:rsid w:val="008D60C4"/>
    <w:rsid w:val="008D6585"/>
    <w:rsid w:val="008D68D0"/>
    <w:rsid w:val="008D7A87"/>
    <w:rsid w:val="008D7F47"/>
    <w:rsid w:val="008D7F5C"/>
    <w:rsid w:val="008D7F6A"/>
    <w:rsid w:val="008E10E4"/>
    <w:rsid w:val="008E1751"/>
    <w:rsid w:val="008E2096"/>
    <w:rsid w:val="008E2923"/>
    <w:rsid w:val="008E3426"/>
    <w:rsid w:val="008E46B9"/>
    <w:rsid w:val="008E50B0"/>
    <w:rsid w:val="008E54AD"/>
    <w:rsid w:val="008E5ADA"/>
    <w:rsid w:val="008E5F71"/>
    <w:rsid w:val="008E61DC"/>
    <w:rsid w:val="008E66A3"/>
    <w:rsid w:val="008E6E08"/>
    <w:rsid w:val="008E6F88"/>
    <w:rsid w:val="008E728B"/>
    <w:rsid w:val="008E7C8A"/>
    <w:rsid w:val="008E7DD8"/>
    <w:rsid w:val="008F122C"/>
    <w:rsid w:val="008F1A95"/>
    <w:rsid w:val="008F1EFC"/>
    <w:rsid w:val="008F22E9"/>
    <w:rsid w:val="008F282F"/>
    <w:rsid w:val="008F3473"/>
    <w:rsid w:val="008F3596"/>
    <w:rsid w:val="008F3FCE"/>
    <w:rsid w:val="008F4B10"/>
    <w:rsid w:val="008F4DA3"/>
    <w:rsid w:val="008F554C"/>
    <w:rsid w:val="008F7CF1"/>
    <w:rsid w:val="008F7E42"/>
    <w:rsid w:val="0090020D"/>
    <w:rsid w:val="009015A1"/>
    <w:rsid w:val="0090166E"/>
    <w:rsid w:val="00902C6C"/>
    <w:rsid w:val="009036E8"/>
    <w:rsid w:val="009038A5"/>
    <w:rsid w:val="00903FDC"/>
    <w:rsid w:val="00905772"/>
    <w:rsid w:val="00905CCF"/>
    <w:rsid w:val="009063E5"/>
    <w:rsid w:val="0090643A"/>
    <w:rsid w:val="0090767D"/>
    <w:rsid w:val="00907842"/>
    <w:rsid w:val="00910170"/>
    <w:rsid w:val="00910979"/>
    <w:rsid w:val="00910A35"/>
    <w:rsid w:val="00910C92"/>
    <w:rsid w:val="009114BF"/>
    <w:rsid w:val="00911A8E"/>
    <w:rsid w:val="009135A9"/>
    <w:rsid w:val="00914298"/>
    <w:rsid w:val="009149FE"/>
    <w:rsid w:val="00914CA8"/>
    <w:rsid w:val="009166D2"/>
    <w:rsid w:val="0092071D"/>
    <w:rsid w:val="00921293"/>
    <w:rsid w:val="0092155B"/>
    <w:rsid w:val="00921B4A"/>
    <w:rsid w:val="00922E92"/>
    <w:rsid w:val="0092300C"/>
    <w:rsid w:val="00923295"/>
    <w:rsid w:val="0092496B"/>
    <w:rsid w:val="00924F89"/>
    <w:rsid w:val="00925B10"/>
    <w:rsid w:val="00925E29"/>
    <w:rsid w:val="00925ED5"/>
    <w:rsid w:val="00930437"/>
    <w:rsid w:val="00931B2B"/>
    <w:rsid w:val="00931FB2"/>
    <w:rsid w:val="0093254A"/>
    <w:rsid w:val="009325EA"/>
    <w:rsid w:val="00932840"/>
    <w:rsid w:val="00932948"/>
    <w:rsid w:val="00932B57"/>
    <w:rsid w:val="00932BDD"/>
    <w:rsid w:val="0093315D"/>
    <w:rsid w:val="0093457A"/>
    <w:rsid w:val="009361D5"/>
    <w:rsid w:val="009362D5"/>
    <w:rsid w:val="009365D7"/>
    <w:rsid w:val="009369BC"/>
    <w:rsid w:val="00937DD1"/>
    <w:rsid w:val="009406BC"/>
    <w:rsid w:val="00940C2A"/>
    <w:rsid w:val="00940E56"/>
    <w:rsid w:val="009413D7"/>
    <w:rsid w:val="00942294"/>
    <w:rsid w:val="009436D3"/>
    <w:rsid w:val="00943DE5"/>
    <w:rsid w:val="00944AC1"/>
    <w:rsid w:val="00944E93"/>
    <w:rsid w:val="00947259"/>
    <w:rsid w:val="00947466"/>
    <w:rsid w:val="00947A96"/>
    <w:rsid w:val="00950B60"/>
    <w:rsid w:val="00952C26"/>
    <w:rsid w:val="00952CA2"/>
    <w:rsid w:val="00952E7C"/>
    <w:rsid w:val="009530D8"/>
    <w:rsid w:val="00953EAC"/>
    <w:rsid w:val="00953ECC"/>
    <w:rsid w:val="009549FF"/>
    <w:rsid w:val="00955075"/>
    <w:rsid w:val="00955456"/>
    <w:rsid w:val="00955481"/>
    <w:rsid w:val="0095550A"/>
    <w:rsid w:val="00955D6C"/>
    <w:rsid w:val="00956051"/>
    <w:rsid w:val="00956250"/>
    <w:rsid w:val="009569F4"/>
    <w:rsid w:val="00956BE6"/>
    <w:rsid w:val="00957B91"/>
    <w:rsid w:val="00960170"/>
    <w:rsid w:val="00960ABA"/>
    <w:rsid w:val="00961D98"/>
    <w:rsid w:val="00962031"/>
    <w:rsid w:val="009631C0"/>
    <w:rsid w:val="00964121"/>
    <w:rsid w:val="00964B47"/>
    <w:rsid w:val="009651A7"/>
    <w:rsid w:val="00967CA1"/>
    <w:rsid w:val="00970475"/>
    <w:rsid w:val="00970594"/>
    <w:rsid w:val="00970A26"/>
    <w:rsid w:val="00971291"/>
    <w:rsid w:val="009716E7"/>
    <w:rsid w:val="00972331"/>
    <w:rsid w:val="009733F8"/>
    <w:rsid w:val="00973746"/>
    <w:rsid w:val="00973A00"/>
    <w:rsid w:val="0097426A"/>
    <w:rsid w:val="00974279"/>
    <w:rsid w:val="00975871"/>
    <w:rsid w:val="009762D6"/>
    <w:rsid w:val="009770CB"/>
    <w:rsid w:val="009771F8"/>
    <w:rsid w:val="009775D0"/>
    <w:rsid w:val="0098040A"/>
    <w:rsid w:val="009804FE"/>
    <w:rsid w:val="00982E23"/>
    <w:rsid w:val="00983B73"/>
    <w:rsid w:val="00984DFD"/>
    <w:rsid w:val="00984ED8"/>
    <w:rsid w:val="009858CE"/>
    <w:rsid w:val="009861FC"/>
    <w:rsid w:val="00986966"/>
    <w:rsid w:val="00987212"/>
    <w:rsid w:val="00987258"/>
    <w:rsid w:val="00987720"/>
    <w:rsid w:val="00987F2C"/>
    <w:rsid w:val="009921D0"/>
    <w:rsid w:val="009929B0"/>
    <w:rsid w:val="00992D40"/>
    <w:rsid w:val="009932AA"/>
    <w:rsid w:val="00993A27"/>
    <w:rsid w:val="00994294"/>
    <w:rsid w:val="00994E7F"/>
    <w:rsid w:val="00995612"/>
    <w:rsid w:val="0099566C"/>
    <w:rsid w:val="00995B55"/>
    <w:rsid w:val="00996117"/>
    <w:rsid w:val="009963A6"/>
    <w:rsid w:val="009969CF"/>
    <w:rsid w:val="009969F8"/>
    <w:rsid w:val="00996C58"/>
    <w:rsid w:val="00996EA9"/>
    <w:rsid w:val="009A016F"/>
    <w:rsid w:val="009A025B"/>
    <w:rsid w:val="009A07D8"/>
    <w:rsid w:val="009A2275"/>
    <w:rsid w:val="009A24AA"/>
    <w:rsid w:val="009A3136"/>
    <w:rsid w:val="009A41A8"/>
    <w:rsid w:val="009A4BF2"/>
    <w:rsid w:val="009A4C41"/>
    <w:rsid w:val="009A4C44"/>
    <w:rsid w:val="009A4F3D"/>
    <w:rsid w:val="009A5DC9"/>
    <w:rsid w:val="009A5FDA"/>
    <w:rsid w:val="009A6A80"/>
    <w:rsid w:val="009A6C20"/>
    <w:rsid w:val="009A77DC"/>
    <w:rsid w:val="009B025D"/>
    <w:rsid w:val="009B0406"/>
    <w:rsid w:val="009B0554"/>
    <w:rsid w:val="009B1C71"/>
    <w:rsid w:val="009B2C2C"/>
    <w:rsid w:val="009B2CBA"/>
    <w:rsid w:val="009B3427"/>
    <w:rsid w:val="009B534B"/>
    <w:rsid w:val="009B65C2"/>
    <w:rsid w:val="009B68F1"/>
    <w:rsid w:val="009B70C5"/>
    <w:rsid w:val="009C0161"/>
    <w:rsid w:val="009C0477"/>
    <w:rsid w:val="009C063F"/>
    <w:rsid w:val="009C1257"/>
    <w:rsid w:val="009C26D5"/>
    <w:rsid w:val="009C2EE2"/>
    <w:rsid w:val="009C389A"/>
    <w:rsid w:val="009C3B21"/>
    <w:rsid w:val="009C3DA6"/>
    <w:rsid w:val="009C431F"/>
    <w:rsid w:val="009C4639"/>
    <w:rsid w:val="009C4B57"/>
    <w:rsid w:val="009C59BA"/>
    <w:rsid w:val="009C5BD1"/>
    <w:rsid w:val="009C7567"/>
    <w:rsid w:val="009C7EED"/>
    <w:rsid w:val="009D07A4"/>
    <w:rsid w:val="009D08CD"/>
    <w:rsid w:val="009D10F2"/>
    <w:rsid w:val="009D15E4"/>
    <w:rsid w:val="009D16FD"/>
    <w:rsid w:val="009D1AF6"/>
    <w:rsid w:val="009D1B6C"/>
    <w:rsid w:val="009D2618"/>
    <w:rsid w:val="009D3120"/>
    <w:rsid w:val="009D36AF"/>
    <w:rsid w:val="009D3926"/>
    <w:rsid w:val="009D3CB2"/>
    <w:rsid w:val="009D3D5F"/>
    <w:rsid w:val="009D3E32"/>
    <w:rsid w:val="009D5E27"/>
    <w:rsid w:val="009D5E98"/>
    <w:rsid w:val="009D61A5"/>
    <w:rsid w:val="009D6D0A"/>
    <w:rsid w:val="009D6D69"/>
    <w:rsid w:val="009D7D1C"/>
    <w:rsid w:val="009E0C9A"/>
    <w:rsid w:val="009E1703"/>
    <w:rsid w:val="009E179E"/>
    <w:rsid w:val="009E1E71"/>
    <w:rsid w:val="009E265B"/>
    <w:rsid w:val="009E2772"/>
    <w:rsid w:val="009E31C4"/>
    <w:rsid w:val="009E32AD"/>
    <w:rsid w:val="009E375E"/>
    <w:rsid w:val="009E40CF"/>
    <w:rsid w:val="009E466B"/>
    <w:rsid w:val="009E4EE9"/>
    <w:rsid w:val="009E5AFD"/>
    <w:rsid w:val="009E5B32"/>
    <w:rsid w:val="009E76F6"/>
    <w:rsid w:val="009E7F22"/>
    <w:rsid w:val="009F06CC"/>
    <w:rsid w:val="009F176A"/>
    <w:rsid w:val="009F40D2"/>
    <w:rsid w:val="009F47A7"/>
    <w:rsid w:val="009F4B8B"/>
    <w:rsid w:val="009F4E8A"/>
    <w:rsid w:val="009F526B"/>
    <w:rsid w:val="009F541B"/>
    <w:rsid w:val="009F792D"/>
    <w:rsid w:val="00A00BBF"/>
    <w:rsid w:val="00A00ED9"/>
    <w:rsid w:val="00A028E7"/>
    <w:rsid w:val="00A02FD5"/>
    <w:rsid w:val="00A03068"/>
    <w:rsid w:val="00A03B55"/>
    <w:rsid w:val="00A044D0"/>
    <w:rsid w:val="00A04659"/>
    <w:rsid w:val="00A05827"/>
    <w:rsid w:val="00A05B9C"/>
    <w:rsid w:val="00A06424"/>
    <w:rsid w:val="00A06DC3"/>
    <w:rsid w:val="00A06E48"/>
    <w:rsid w:val="00A10100"/>
    <w:rsid w:val="00A101A6"/>
    <w:rsid w:val="00A11489"/>
    <w:rsid w:val="00A11608"/>
    <w:rsid w:val="00A11FF3"/>
    <w:rsid w:val="00A12027"/>
    <w:rsid w:val="00A120FC"/>
    <w:rsid w:val="00A12B1D"/>
    <w:rsid w:val="00A13039"/>
    <w:rsid w:val="00A13F7D"/>
    <w:rsid w:val="00A13FF8"/>
    <w:rsid w:val="00A140DF"/>
    <w:rsid w:val="00A141CB"/>
    <w:rsid w:val="00A15410"/>
    <w:rsid w:val="00A1564E"/>
    <w:rsid w:val="00A159DD"/>
    <w:rsid w:val="00A1643A"/>
    <w:rsid w:val="00A1793B"/>
    <w:rsid w:val="00A20091"/>
    <w:rsid w:val="00A201A4"/>
    <w:rsid w:val="00A21909"/>
    <w:rsid w:val="00A21CFE"/>
    <w:rsid w:val="00A22D53"/>
    <w:rsid w:val="00A2350A"/>
    <w:rsid w:val="00A23A82"/>
    <w:rsid w:val="00A23EFB"/>
    <w:rsid w:val="00A2590C"/>
    <w:rsid w:val="00A25C35"/>
    <w:rsid w:val="00A26A75"/>
    <w:rsid w:val="00A27209"/>
    <w:rsid w:val="00A276FE"/>
    <w:rsid w:val="00A27744"/>
    <w:rsid w:val="00A30353"/>
    <w:rsid w:val="00A3090D"/>
    <w:rsid w:val="00A30CDF"/>
    <w:rsid w:val="00A30D01"/>
    <w:rsid w:val="00A30D27"/>
    <w:rsid w:val="00A3101E"/>
    <w:rsid w:val="00A319B2"/>
    <w:rsid w:val="00A31A36"/>
    <w:rsid w:val="00A31BD2"/>
    <w:rsid w:val="00A32089"/>
    <w:rsid w:val="00A32D8D"/>
    <w:rsid w:val="00A32F34"/>
    <w:rsid w:val="00A32FE8"/>
    <w:rsid w:val="00A331D5"/>
    <w:rsid w:val="00A348D1"/>
    <w:rsid w:val="00A34F52"/>
    <w:rsid w:val="00A3573E"/>
    <w:rsid w:val="00A35BE6"/>
    <w:rsid w:val="00A371CD"/>
    <w:rsid w:val="00A4040A"/>
    <w:rsid w:val="00A40555"/>
    <w:rsid w:val="00A40AA4"/>
    <w:rsid w:val="00A41050"/>
    <w:rsid w:val="00A41196"/>
    <w:rsid w:val="00A41902"/>
    <w:rsid w:val="00A4195A"/>
    <w:rsid w:val="00A42385"/>
    <w:rsid w:val="00A42C78"/>
    <w:rsid w:val="00A42ECA"/>
    <w:rsid w:val="00A4398C"/>
    <w:rsid w:val="00A4402C"/>
    <w:rsid w:val="00A44844"/>
    <w:rsid w:val="00A44C84"/>
    <w:rsid w:val="00A45811"/>
    <w:rsid w:val="00A45FF6"/>
    <w:rsid w:val="00A46026"/>
    <w:rsid w:val="00A46BAF"/>
    <w:rsid w:val="00A47AA4"/>
    <w:rsid w:val="00A47C5B"/>
    <w:rsid w:val="00A50703"/>
    <w:rsid w:val="00A507A1"/>
    <w:rsid w:val="00A508AA"/>
    <w:rsid w:val="00A50C5B"/>
    <w:rsid w:val="00A511AF"/>
    <w:rsid w:val="00A51B1E"/>
    <w:rsid w:val="00A52562"/>
    <w:rsid w:val="00A52A6F"/>
    <w:rsid w:val="00A534C6"/>
    <w:rsid w:val="00A53A4A"/>
    <w:rsid w:val="00A54ADA"/>
    <w:rsid w:val="00A553B7"/>
    <w:rsid w:val="00A55795"/>
    <w:rsid w:val="00A56778"/>
    <w:rsid w:val="00A570C9"/>
    <w:rsid w:val="00A5773B"/>
    <w:rsid w:val="00A601E1"/>
    <w:rsid w:val="00A60326"/>
    <w:rsid w:val="00A609BC"/>
    <w:rsid w:val="00A6109B"/>
    <w:rsid w:val="00A61C09"/>
    <w:rsid w:val="00A62745"/>
    <w:rsid w:val="00A627F8"/>
    <w:rsid w:val="00A62D04"/>
    <w:rsid w:val="00A6355F"/>
    <w:rsid w:val="00A64EC1"/>
    <w:rsid w:val="00A65779"/>
    <w:rsid w:val="00A66635"/>
    <w:rsid w:val="00A66733"/>
    <w:rsid w:val="00A66968"/>
    <w:rsid w:val="00A7011C"/>
    <w:rsid w:val="00A702D8"/>
    <w:rsid w:val="00A70947"/>
    <w:rsid w:val="00A712AA"/>
    <w:rsid w:val="00A71705"/>
    <w:rsid w:val="00A72435"/>
    <w:rsid w:val="00A7280A"/>
    <w:rsid w:val="00A728BA"/>
    <w:rsid w:val="00A72CCA"/>
    <w:rsid w:val="00A735D9"/>
    <w:rsid w:val="00A7429F"/>
    <w:rsid w:val="00A74A2F"/>
    <w:rsid w:val="00A74F32"/>
    <w:rsid w:val="00A75B5A"/>
    <w:rsid w:val="00A75D03"/>
    <w:rsid w:val="00A75DA3"/>
    <w:rsid w:val="00A762EE"/>
    <w:rsid w:val="00A77417"/>
    <w:rsid w:val="00A7793C"/>
    <w:rsid w:val="00A803F7"/>
    <w:rsid w:val="00A8060F"/>
    <w:rsid w:val="00A8095E"/>
    <w:rsid w:val="00A80C26"/>
    <w:rsid w:val="00A810DB"/>
    <w:rsid w:val="00A82946"/>
    <w:rsid w:val="00A82CD7"/>
    <w:rsid w:val="00A84E7A"/>
    <w:rsid w:val="00A850B3"/>
    <w:rsid w:val="00A85233"/>
    <w:rsid w:val="00A85E96"/>
    <w:rsid w:val="00A86079"/>
    <w:rsid w:val="00A864CA"/>
    <w:rsid w:val="00A86CD7"/>
    <w:rsid w:val="00A871D7"/>
    <w:rsid w:val="00A87A2B"/>
    <w:rsid w:val="00A90DA9"/>
    <w:rsid w:val="00A91D6F"/>
    <w:rsid w:val="00A91F74"/>
    <w:rsid w:val="00A92D07"/>
    <w:rsid w:val="00A9354F"/>
    <w:rsid w:val="00A93CDB"/>
    <w:rsid w:val="00A9421F"/>
    <w:rsid w:val="00A96175"/>
    <w:rsid w:val="00A9653C"/>
    <w:rsid w:val="00A96D88"/>
    <w:rsid w:val="00AA1AA3"/>
    <w:rsid w:val="00AA235E"/>
    <w:rsid w:val="00AA25A8"/>
    <w:rsid w:val="00AA382C"/>
    <w:rsid w:val="00AA4B15"/>
    <w:rsid w:val="00AA50FB"/>
    <w:rsid w:val="00AA5D51"/>
    <w:rsid w:val="00AA6E3E"/>
    <w:rsid w:val="00AA73DB"/>
    <w:rsid w:val="00AA7B85"/>
    <w:rsid w:val="00AB0837"/>
    <w:rsid w:val="00AB13E5"/>
    <w:rsid w:val="00AB14AF"/>
    <w:rsid w:val="00AB2A6B"/>
    <w:rsid w:val="00AB2A78"/>
    <w:rsid w:val="00AB30C3"/>
    <w:rsid w:val="00AB31C2"/>
    <w:rsid w:val="00AB4122"/>
    <w:rsid w:val="00AB4DCA"/>
    <w:rsid w:val="00AB5981"/>
    <w:rsid w:val="00AB5A99"/>
    <w:rsid w:val="00AB6308"/>
    <w:rsid w:val="00AB65CB"/>
    <w:rsid w:val="00AB67A2"/>
    <w:rsid w:val="00AB7311"/>
    <w:rsid w:val="00AB7860"/>
    <w:rsid w:val="00AC2481"/>
    <w:rsid w:val="00AC249B"/>
    <w:rsid w:val="00AC2791"/>
    <w:rsid w:val="00AC2F2C"/>
    <w:rsid w:val="00AC3E92"/>
    <w:rsid w:val="00AC4CEF"/>
    <w:rsid w:val="00AC5414"/>
    <w:rsid w:val="00AC6106"/>
    <w:rsid w:val="00AC6321"/>
    <w:rsid w:val="00AC63DA"/>
    <w:rsid w:val="00AC706B"/>
    <w:rsid w:val="00AD1060"/>
    <w:rsid w:val="00AD37CA"/>
    <w:rsid w:val="00AD4468"/>
    <w:rsid w:val="00AD4A47"/>
    <w:rsid w:val="00AD4BD2"/>
    <w:rsid w:val="00AD4C06"/>
    <w:rsid w:val="00AD55D6"/>
    <w:rsid w:val="00AD5AAF"/>
    <w:rsid w:val="00AD5C02"/>
    <w:rsid w:val="00AD68DF"/>
    <w:rsid w:val="00AD70D8"/>
    <w:rsid w:val="00AD7622"/>
    <w:rsid w:val="00AE0390"/>
    <w:rsid w:val="00AE145D"/>
    <w:rsid w:val="00AE1F55"/>
    <w:rsid w:val="00AE2952"/>
    <w:rsid w:val="00AE422D"/>
    <w:rsid w:val="00AE44C1"/>
    <w:rsid w:val="00AE4E63"/>
    <w:rsid w:val="00AE594A"/>
    <w:rsid w:val="00AE5A04"/>
    <w:rsid w:val="00AE699E"/>
    <w:rsid w:val="00AE73D1"/>
    <w:rsid w:val="00AE7C47"/>
    <w:rsid w:val="00AF03DB"/>
    <w:rsid w:val="00AF0542"/>
    <w:rsid w:val="00AF12DE"/>
    <w:rsid w:val="00AF1652"/>
    <w:rsid w:val="00AF31BF"/>
    <w:rsid w:val="00AF3344"/>
    <w:rsid w:val="00AF33D2"/>
    <w:rsid w:val="00AF479D"/>
    <w:rsid w:val="00AF54F3"/>
    <w:rsid w:val="00AF64FF"/>
    <w:rsid w:val="00AF6BE9"/>
    <w:rsid w:val="00AF6CE9"/>
    <w:rsid w:val="00AF6DAF"/>
    <w:rsid w:val="00AF6F5F"/>
    <w:rsid w:val="00AF70D0"/>
    <w:rsid w:val="00AF7207"/>
    <w:rsid w:val="00AF745A"/>
    <w:rsid w:val="00B01353"/>
    <w:rsid w:val="00B01ADF"/>
    <w:rsid w:val="00B01C1B"/>
    <w:rsid w:val="00B022BB"/>
    <w:rsid w:val="00B029C4"/>
    <w:rsid w:val="00B033D6"/>
    <w:rsid w:val="00B03499"/>
    <w:rsid w:val="00B03731"/>
    <w:rsid w:val="00B03B3E"/>
    <w:rsid w:val="00B04303"/>
    <w:rsid w:val="00B045DA"/>
    <w:rsid w:val="00B04813"/>
    <w:rsid w:val="00B04CEF"/>
    <w:rsid w:val="00B04FC7"/>
    <w:rsid w:val="00B0534F"/>
    <w:rsid w:val="00B05536"/>
    <w:rsid w:val="00B058F3"/>
    <w:rsid w:val="00B0645E"/>
    <w:rsid w:val="00B064E6"/>
    <w:rsid w:val="00B06BB4"/>
    <w:rsid w:val="00B0714C"/>
    <w:rsid w:val="00B07190"/>
    <w:rsid w:val="00B07241"/>
    <w:rsid w:val="00B07A06"/>
    <w:rsid w:val="00B103E4"/>
    <w:rsid w:val="00B10C82"/>
    <w:rsid w:val="00B116B5"/>
    <w:rsid w:val="00B11D70"/>
    <w:rsid w:val="00B12702"/>
    <w:rsid w:val="00B12963"/>
    <w:rsid w:val="00B133A7"/>
    <w:rsid w:val="00B14246"/>
    <w:rsid w:val="00B14316"/>
    <w:rsid w:val="00B145E9"/>
    <w:rsid w:val="00B15A86"/>
    <w:rsid w:val="00B15F26"/>
    <w:rsid w:val="00B16E3C"/>
    <w:rsid w:val="00B1749E"/>
    <w:rsid w:val="00B201CB"/>
    <w:rsid w:val="00B21779"/>
    <w:rsid w:val="00B2198B"/>
    <w:rsid w:val="00B21FAC"/>
    <w:rsid w:val="00B22483"/>
    <w:rsid w:val="00B22829"/>
    <w:rsid w:val="00B22F02"/>
    <w:rsid w:val="00B23B99"/>
    <w:rsid w:val="00B246BB"/>
    <w:rsid w:val="00B2477B"/>
    <w:rsid w:val="00B25678"/>
    <w:rsid w:val="00B273E5"/>
    <w:rsid w:val="00B277D2"/>
    <w:rsid w:val="00B310E8"/>
    <w:rsid w:val="00B3240B"/>
    <w:rsid w:val="00B33005"/>
    <w:rsid w:val="00B333E8"/>
    <w:rsid w:val="00B340AB"/>
    <w:rsid w:val="00B34397"/>
    <w:rsid w:val="00B34669"/>
    <w:rsid w:val="00B34B08"/>
    <w:rsid w:val="00B350FE"/>
    <w:rsid w:val="00B351F8"/>
    <w:rsid w:val="00B357B1"/>
    <w:rsid w:val="00B37A16"/>
    <w:rsid w:val="00B37C70"/>
    <w:rsid w:val="00B4085D"/>
    <w:rsid w:val="00B40AB0"/>
    <w:rsid w:val="00B42D61"/>
    <w:rsid w:val="00B439BA"/>
    <w:rsid w:val="00B4412B"/>
    <w:rsid w:val="00B44DFA"/>
    <w:rsid w:val="00B45093"/>
    <w:rsid w:val="00B45107"/>
    <w:rsid w:val="00B45139"/>
    <w:rsid w:val="00B4546E"/>
    <w:rsid w:val="00B461BC"/>
    <w:rsid w:val="00B46200"/>
    <w:rsid w:val="00B4658B"/>
    <w:rsid w:val="00B4713B"/>
    <w:rsid w:val="00B47178"/>
    <w:rsid w:val="00B47238"/>
    <w:rsid w:val="00B477CA"/>
    <w:rsid w:val="00B502E4"/>
    <w:rsid w:val="00B50610"/>
    <w:rsid w:val="00B510BA"/>
    <w:rsid w:val="00B5259C"/>
    <w:rsid w:val="00B53041"/>
    <w:rsid w:val="00B537CC"/>
    <w:rsid w:val="00B53EC7"/>
    <w:rsid w:val="00B549F7"/>
    <w:rsid w:val="00B55B58"/>
    <w:rsid w:val="00B55CE9"/>
    <w:rsid w:val="00B5638F"/>
    <w:rsid w:val="00B563AF"/>
    <w:rsid w:val="00B56CE5"/>
    <w:rsid w:val="00B57C51"/>
    <w:rsid w:val="00B61183"/>
    <w:rsid w:val="00B61228"/>
    <w:rsid w:val="00B612E6"/>
    <w:rsid w:val="00B617D0"/>
    <w:rsid w:val="00B61A29"/>
    <w:rsid w:val="00B61B49"/>
    <w:rsid w:val="00B61D8E"/>
    <w:rsid w:val="00B62234"/>
    <w:rsid w:val="00B635AA"/>
    <w:rsid w:val="00B64A1A"/>
    <w:rsid w:val="00B65309"/>
    <w:rsid w:val="00B657D4"/>
    <w:rsid w:val="00B65C69"/>
    <w:rsid w:val="00B67CA9"/>
    <w:rsid w:val="00B67E92"/>
    <w:rsid w:val="00B710CD"/>
    <w:rsid w:val="00B710FC"/>
    <w:rsid w:val="00B72619"/>
    <w:rsid w:val="00B72795"/>
    <w:rsid w:val="00B73616"/>
    <w:rsid w:val="00B742ED"/>
    <w:rsid w:val="00B7476A"/>
    <w:rsid w:val="00B74E97"/>
    <w:rsid w:val="00B75797"/>
    <w:rsid w:val="00B758FE"/>
    <w:rsid w:val="00B75977"/>
    <w:rsid w:val="00B75CB8"/>
    <w:rsid w:val="00B762DA"/>
    <w:rsid w:val="00B762F5"/>
    <w:rsid w:val="00B7675F"/>
    <w:rsid w:val="00B76B77"/>
    <w:rsid w:val="00B80083"/>
    <w:rsid w:val="00B801BA"/>
    <w:rsid w:val="00B80EAF"/>
    <w:rsid w:val="00B80EF0"/>
    <w:rsid w:val="00B8108B"/>
    <w:rsid w:val="00B81529"/>
    <w:rsid w:val="00B828A0"/>
    <w:rsid w:val="00B8299B"/>
    <w:rsid w:val="00B842ED"/>
    <w:rsid w:val="00B84EB3"/>
    <w:rsid w:val="00B8565B"/>
    <w:rsid w:val="00B85CFC"/>
    <w:rsid w:val="00B87B7B"/>
    <w:rsid w:val="00B87C6C"/>
    <w:rsid w:val="00B903EF"/>
    <w:rsid w:val="00B90823"/>
    <w:rsid w:val="00B9093B"/>
    <w:rsid w:val="00B90E81"/>
    <w:rsid w:val="00B90EEE"/>
    <w:rsid w:val="00B918A0"/>
    <w:rsid w:val="00B935CA"/>
    <w:rsid w:val="00B9362F"/>
    <w:rsid w:val="00B94A62"/>
    <w:rsid w:val="00B9644A"/>
    <w:rsid w:val="00B967B5"/>
    <w:rsid w:val="00B96D22"/>
    <w:rsid w:val="00B97E2D"/>
    <w:rsid w:val="00BA127E"/>
    <w:rsid w:val="00BA22B3"/>
    <w:rsid w:val="00BA3CE0"/>
    <w:rsid w:val="00BA3E7E"/>
    <w:rsid w:val="00BA4229"/>
    <w:rsid w:val="00BA4819"/>
    <w:rsid w:val="00BA4F84"/>
    <w:rsid w:val="00BA50A0"/>
    <w:rsid w:val="00BA5D76"/>
    <w:rsid w:val="00BA66EA"/>
    <w:rsid w:val="00BA7203"/>
    <w:rsid w:val="00BA7590"/>
    <w:rsid w:val="00BA76C3"/>
    <w:rsid w:val="00BA7BAB"/>
    <w:rsid w:val="00BB02BA"/>
    <w:rsid w:val="00BB0C75"/>
    <w:rsid w:val="00BB0F21"/>
    <w:rsid w:val="00BB3081"/>
    <w:rsid w:val="00BB32BC"/>
    <w:rsid w:val="00BB340D"/>
    <w:rsid w:val="00BB3686"/>
    <w:rsid w:val="00BB39DC"/>
    <w:rsid w:val="00BB3A54"/>
    <w:rsid w:val="00BB4671"/>
    <w:rsid w:val="00BB4F9A"/>
    <w:rsid w:val="00BB525C"/>
    <w:rsid w:val="00BB5C94"/>
    <w:rsid w:val="00BB64D8"/>
    <w:rsid w:val="00BB6DB2"/>
    <w:rsid w:val="00BB734E"/>
    <w:rsid w:val="00BB78D8"/>
    <w:rsid w:val="00BC11FF"/>
    <w:rsid w:val="00BC1430"/>
    <w:rsid w:val="00BC1B37"/>
    <w:rsid w:val="00BC1D40"/>
    <w:rsid w:val="00BC1EBF"/>
    <w:rsid w:val="00BC2474"/>
    <w:rsid w:val="00BC265D"/>
    <w:rsid w:val="00BC2915"/>
    <w:rsid w:val="00BC2CFB"/>
    <w:rsid w:val="00BC2E6F"/>
    <w:rsid w:val="00BC392E"/>
    <w:rsid w:val="00BC3E6C"/>
    <w:rsid w:val="00BC441B"/>
    <w:rsid w:val="00BC54DD"/>
    <w:rsid w:val="00BC6240"/>
    <w:rsid w:val="00BC667A"/>
    <w:rsid w:val="00BC7A10"/>
    <w:rsid w:val="00BD00B1"/>
    <w:rsid w:val="00BD0471"/>
    <w:rsid w:val="00BD1274"/>
    <w:rsid w:val="00BD141D"/>
    <w:rsid w:val="00BD14EC"/>
    <w:rsid w:val="00BD1DCB"/>
    <w:rsid w:val="00BD2B89"/>
    <w:rsid w:val="00BD326A"/>
    <w:rsid w:val="00BD3E89"/>
    <w:rsid w:val="00BD4028"/>
    <w:rsid w:val="00BD42DA"/>
    <w:rsid w:val="00BD48F9"/>
    <w:rsid w:val="00BD4BF3"/>
    <w:rsid w:val="00BD4C3E"/>
    <w:rsid w:val="00BD5044"/>
    <w:rsid w:val="00BD631C"/>
    <w:rsid w:val="00BD6CBC"/>
    <w:rsid w:val="00BD7421"/>
    <w:rsid w:val="00BD79E2"/>
    <w:rsid w:val="00BD7D91"/>
    <w:rsid w:val="00BE099B"/>
    <w:rsid w:val="00BE0B2B"/>
    <w:rsid w:val="00BE0C99"/>
    <w:rsid w:val="00BE10F5"/>
    <w:rsid w:val="00BE1729"/>
    <w:rsid w:val="00BE1ACD"/>
    <w:rsid w:val="00BE1C76"/>
    <w:rsid w:val="00BE2775"/>
    <w:rsid w:val="00BE32F8"/>
    <w:rsid w:val="00BE3424"/>
    <w:rsid w:val="00BE3EC0"/>
    <w:rsid w:val="00BE3FFC"/>
    <w:rsid w:val="00BE6AAA"/>
    <w:rsid w:val="00BE6D1F"/>
    <w:rsid w:val="00BE6DD2"/>
    <w:rsid w:val="00BE7AF7"/>
    <w:rsid w:val="00BF05E9"/>
    <w:rsid w:val="00BF0986"/>
    <w:rsid w:val="00BF09BB"/>
    <w:rsid w:val="00BF0C8F"/>
    <w:rsid w:val="00BF1E87"/>
    <w:rsid w:val="00BF2708"/>
    <w:rsid w:val="00BF3213"/>
    <w:rsid w:val="00BF3630"/>
    <w:rsid w:val="00BF4383"/>
    <w:rsid w:val="00BF45F8"/>
    <w:rsid w:val="00BF4684"/>
    <w:rsid w:val="00BF4992"/>
    <w:rsid w:val="00BF4D3B"/>
    <w:rsid w:val="00BF4DF5"/>
    <w:rsid w:val="00BF5199"/>
    <w:rsid w:val="00BF544C"/>
    <w:rsid w:val="00BF54BE"/>
    <w:rsid w:val="00BF5926"/>
    <w:rsid w:val="00BF613B"/>
    <w:rsid w:val="00BF6993"/>
    <w:rsid w:val="00BF6D36"/>
    <w:rsid w:val="00BF76B8"/>
    <w:rsid w:val="00BF7D15"/>
    <w:rsid w:val="00C009BB"/>
    <w:rsid w:val="00C00F0E"/>
    <w:rsid w:val="00C011F1"/>
    <w:rsid w:val="00C01AEA"/>
    <w:rsid w:val="00C026D8"/>
    <w:rsid w:val="00C0289B"/>
    <w:rsid w:val="00C02C6D"/>
    <w:rsid w:val="00C03438"/>
    <w:rsid w:val="00C035AD"/>
    <w:rsid w:val="00C03EF1"/>
    <w:rsid w:val="00C04871"/>
    <w:rsid w:val="00C0494A"/>
    <w:rsid w:val="00C05011"/>
    <w:rsid w:val="00C069EE"/>
    <w:rsid w:val="00C07610"/>
    <w:rsid w:val="00C07EEF"/>
    <w:rsid w:val="00C102BB"/>
    <w:rsid w:val="00C10443"/>
    <w:rsid w:val="00C10693"/>
    <w:rsid w:val="00C10948"/>
    <w:rsid w:val="00C10BE1"/>
    <w:rsid w:val="00C112FE"/>
    <w:rsid w:val="00C11474"/>
    <w:rsid w:val="00C114E5"/>
    <w:rsid w:val="00C11A5B"/>
    <w:rsid w:val="00C124AC"/>
    <w:rsid w:val="00C125D3"/>
    <w:rsid w:val="00C1287C"/>
    <w:rsid w:val="00C13352"/>
    <w:rsid w:val="00C14C7F"/>
    <w:rsid w:val="00C15F81"/>
    <w:rsid w:val="00C16261"/>
    <w:rsid w:val="00C162CC"/>
    <w:rsid w:val="00C16424"/>
    <w:rsid w:val="00C17E01"/>
    <w:rsid w:val="00C2086E"/>
    <w:rsid w:val="00C22D1A"/>
    <w:rsid w:val="00C235BD"/>
    <w:rsid w:val="00C23C0E"/>
    <w:rsid w:val="00C23F10"/>
    <w:rsid w:val="00C24393"/>
    <w:rsid w:val="00C248A9"/>
    <w:rsid w:val="00C26831"/>
    <w:rsid w:val="00C279CC"/>
    <w:rsid w:val="00C27E91"/>
    <w:rsid w:val="00C303F9"/>
    <w:rsid w:val="00C308D5"/>
    <w:rsid w:val="00C31196"/>
    <w:rsid w:val="00C31D3C"/>
    <w:rsid w:val="00C31DBD"/>
    <w:rsid w:val="00C31E0D"/>
    <w:rsid w:val="00C32982"/>
    <w:rsid w:val="00C32C6E"/>
    <w:rsid w:val="00C33053"/>
    <w:rsid w:val="00C33D4F"/>
    <w:rsid w:val="00C34462"/>
    <w:rsid w:val="00C348E5"/>
    <w:rsid w:val="00C34979"/>
    <w:rsid w:val="00C34A95"/>
    <w:rsid w:val="00C34E4D"/>
    <w:rsid w:val="00C354C3"/>
    <w:rsid w:val="00C35EFC"/>
    <w:rsid w:val="00C36527"/>
    <w:rsid w:val="00C36841"/>
    <w:rsid w:val="00C36D31"/>
    <w:rsid w:val="00C37324"/>
    <w:rsid w:val="00C37B87"/>
    <w:rsid w:val="00C403DC"/>
    <w:rsid w:val="00C405C9"/>
    <w:rsid w:val="00C40830"/>
    <w:rsid w:val="00C40D23"/>
    <w:rsid w:val="00C410CB"/>
    <w:rsid w:val="00C413BC"/>
    <w:rsid w:val="00C4250D"/>
    <w:rsid w:val="00C42C58"/>
    <w:rsid w:val="00C42F25"/>
    <w:rsid w:val="00C43885"/>
    <w:rsid w:val="00C440E0"/>
    <w:rsid w:val="00C44469"/>
    <w:rsid w:val="00C44B66"/>
    <w:rsid w:val="00C44E3F"/>
    <w:rsid w:val="00C44EF7"/>
    <w:rsid w:val="00C459BC"/>
    <w:rsid w:val="00C46090"/>
    <w:rsid w:val="00C4677B"/>
    <w:rsid w:val="00C4694A"/>
    <w:rsid w:val="00C4698E"/>
    <w:rsid w:val="00C470E8"/>
    <w:rsid w:val="00C50414"/>
    <w:rsid w:val="00C513AE"/>
    <w:rsid w:val="00C5221F"/>
    <w:rsid w:val="00C529FE"/>
    <w:rsid w:val="00C534DB"/>
    <w:rsid w:val="00C54019"/>
    <w:rsid w:val="00C5401B"/>
    <w:rsid w:val="00C540BD"/>
    <w:rsid w:val="00C549BB"/>
    <w:rsid w:val="00C54CFE"/>
    <w:rsid w:val="00C57031"/>
    <w:rsid w:val="00C570AF"/>
    <w:rsid w:val="00C57169"/>
    <w:rsid w:val="00C60612"/>
    <w:rsid w:val="00C6146F"/>
    <w:rsid w:val="00C6239D"/>
    <w:rsid w:val="00C63058"/>
    <w:rsid w:val="00C6319C"/>
    <w:rsid w:val="00C63ABB"/>
    <w:rsid w:val="00C65D46"/>
    <w:rsid w:val="00C65E82"/>
    <w:rsid w:val="00C667E3"/>
    <w:rsid w:val="00C66C12"/>
    <w:rsid w:val="00C6703C"/>
    <w:rsid w:val="00C67D12"/>
    <w:rsid w:val="00C70181"/>
    <w:rsid w:val="00C70324"/>
    <w:rsid w:val="00C70679"/>
    <w:rsid w:val="00C70EC8"/>
    <w:rsid w:val="00C7110B"/>
    <w:rsid w:val="00C7189F"/>
    <w:rsid w:val="00C71D28"/>
    <w:rsid w:val="00C71E5C"/>
    <w:rsid w:val="00C72133"/>
    <w:rsid w:val="00C728EC"/>
    <w:rsid w:val="00C73451"/>
    <w:rsid w:val="00C73DA9"/>
    <w:rsid w:val="00C74A5B"/>
    <w:rsid w:val="00C7528A"/>
    <w:rsid w:val="00C762DA"/>
    <w:rsid w:val="00C765C8"/>
    <w:rsid w:val="00C772D8"/>
    <w:rsid w:val="00C80798"/>
    <w:rsid w:val="00C808F8"/>
    <w:rsid w:val="00C8158E"/>
    <w:rsid w:val="00C81A0D"/>
    <w:rsid w:val="00C81BF3"/>
    <w:rsid w:val="00C82053"/>
    <w:rsid w:val="00C8263B"/>
    <w:rsid w:val="00C828BE"/>
    <w:rsid w:val="00C83BC6"/>
    <w:rsid w:val="00C84D04"/>
    <w:rsid w:val="00C858C8"/>
    <w:rsid w:val="00C85945"/>
    <w:rsid w:val="00C85E13"/>
    <w:rsid w:val="00C85EC4"/>
    <w:rsid w:val="00C8701D"/>
    <w:rsid w:val="00C87059"/>
    <w:rsid w:val="00C8759D"/>
    <w:rsid w:val="00C87917"/>
    <w:rsid w:val="00C92938"/>
    <w:rsid w:val="00C933BF"/>
    <w:rsid w:val="00C935BB"/>
    <w:rsid w:val="00C93955"/>
    <w:rsid w:val="00C9504D"/>
    <w:rsid w:val="00C95197"/>
    <w:rsid w:val="00C96581"/>
    <w:rsid w:val="00C969F5"/>
    <w:rsid w:val="00C96F16"/>
    <w:rsid w:val="00C978ED"/>
    <w:rsid w:val="00C97B2D"/>
    <w:rsid w:val="00CA029D"/>
    <w:rsid w:val="00CA04D1"/>
    <w:rsid w:val="00CA0996"/>
    <w:rsid w:val="00CA0D4E"/>
    <w:rsid w:val="00CA10C0"/>
    <w:rsid w:val="00CA14AE"/>
    <w:rsid w:val="00CA1EA2"/>
    <w:rsid w:val="00CA249C"/>
    <w:rsid w:val="00CA2C5E"/>
    <w:rsid w:val="00CA3208"/>
    <w:rsid w:val="00CA3379"/>
    <w:rsid w:val="00CA3557"/>
    <w:rsid w:val="00CA37BA"/>
    <w:rsid w:val="00CA3BC2"/>
    <w:rsid w:val="00CA4802"/>
    <w:rsid w:val="00CA4827"/>
    <w:rsid w:val="00CA486E"/>
    <w:rsid w:val="00CA48FB"/>
    <w:rsid w:val="00CA4953"/>
    <w:rsid w:val="00CA4A9E"/>
    <w:rsid w:val="00CA6352"/>
    <w:rsid w:val="00CA635A"/>
    <w:rsid w:val="00CA684B"/>
    <w:rsid w:val="00CA77BD"/>
    <w:rsid w:val="00CA7E03"/>
    <w:rsid w:val="00CB05A3"/>
    <w:rsid w:val="00CB10D4"/>
    <w:rsid w:val="00CB135B"/>
    <w:rsid w:val="00CB24AE"/>
    <w:rsid w:val="00CB30AA"/>
    <w:rsid w:val="00CB3282"/>
    <w:rsid w:val="00CB37E9"/>
    <w:rsid w:val="00CB4B54"/>
    <w:rsid w:val="00CB4F49"/>
    <w:rsid w:val="00CB4FE1"/>
    <w:rsid w:val="00CB50BE"/>
    <w:rsid w:val="00CB50E7"/>
    <w:rsid w:val="00CB59FA"/>
    <w:rsid w:val="00CB616F"/>
    <w:rsid w:val="00CB6F4E"/>
    <w:rsid w:val="00CB72BA"/>
    <w:rsid w:val="00CC04AE"/>
    <w:rsid w:val="00CC08E4"/>
    <w:rsid w:val="00CC0B1C"/>
    <w:rsid w:val="00CC0D8A"/>
    <w:rsid w:val="00CC1948"/>
    <w:rsid w:val="00CC24AA"/>
    <w:rsid w:val="00CC3059"/>
    <w:rsid w:val="00CC33B9"/>
    <w:rsid w:val="00CC3EBD"/>
    <w:rsid w:val="00CC4150"/>
    <w:rsid w:val="00CC42F8"/>
    <w:rsid w:val="00CC44A0"/>
    <w:rsid w:val="00CC4728"/>
    <w:rsid w:val="00CC4A97"/>
    <w:rsid w:val="00CC4B3E"/>
    <w:rsid w:val="00CC50D6"/>
    <w:rsid w:val="00CC6051"/>
    <w:rsid w:val="00CC630E"/>
    <w:rsid w:val="00CC6636"/>
    <w:rsid w:val="00CC695F"/>
    <w:rsid w:val="00CC6A7D"/>
    <w:rsid w:val="00CC730E"/>
    <w:rsid w:val="00CC75D9"/>
    <w:rsid w:val="00CD10C8"/>
    <w:rsid w:val="00CD17CC"/>
    <w:rsid w:val="00CD46C9"/>
    <w:rsid w:val="00CD4C19"/>
    <w:rsid w:val="00CD7762"/>
    <w:rsid w:val="00CD7950"/>
    <w:rsid w:val="00CD7FFB"/>
    <w:rsid w:val="00CE1AB4"/>
    <w:rsid w:val="00CE1FDD"/>
    <w:rsid w:val="00CE2868"/>
    <w:rsid w:val="00CE3233"/>
    <w:rsid w:val="00CE4525"/>
    <w:rsid w:val="00CE4F1A"/>
    <w:rsid w:val="00CE5917"/>
    <w:rsid w:val="00CE5965"/>
    <w:rsid w:val="00CE59BC"/>
    <w:rsid w:val="00CE5EC4"/>
    <w:rsid w:val="00CE600A"/>
    <w:rsid w:val="00CE6049"/>
    <w:rsid w:val="00CE6B01"/>
    <w:rsid w:val="00CE75E7"/>
    <w:rsid w:val="00CE7BB0"/>
    <w:rsid w:val="00CE7FEC"/>
    <w:rsid w:val="00CF03D7"/>
    <w:rsid w:val="00CF0BFB"/>
    <w:rsid w:val="00CF21B6"/>
    <w:rsid w:val="00CF3497"/>
    <w:rsid w:val="00CF3533"/>
    <w:rsid w:val="00CF3536"/>
    <w:rsid w:val="00CF353A"/>
    <w:rsid w:val="00CF3638"/>
    <w:rsid w:val="00CF3AA3"/>
    <w:rsid w:val="00CF3E53"/>
    <w:rsid w:val="00CF44FF"/>
    <w:rsid w:val="00CF51D3"/>
    <w:rsid w:val="00CF64A6"/>
    <w:rsid w:val="00CF6803"/>
    <w:rsid w:val="00CF79C5"/>
    <w:rsid w:val="00CF7C7F"/>
    <w:rsid w:val="00D002DD"/>
    <w:rsid w:val="00D009C1"/>
    <w:rsid w:val="00D00A7E"/>
    <w:rsid w:val="00D02EF8"/>
    <w:rsid w:val="00D0375D"/>
    <w:rsid w:val="00D04053"/>
    <w:rsid w:val="00D049F3"/>
    <w:rsid w:val="00D05A3F"/>
    <w:rsid w:val="00D06212"/>
    <w:rsid w:val="00D06914"/>
    <w:rsid w:val="00D076AD"/>
    <w:rsid w:val="00D07FE0"/>
    <w:rsid w:val="00D10573"/>
    <w:rsid w:val="00D10912"/>
    <w:rsid w:val="00D114AF"/>
    <w:rsid w:val="00D12174"/>
    <w:rsid w:val="00D1229C"/>
    <w:rsid w:val="00D123CE"/>
    <w:rsid w:val="00D1303A"/>
    <w:rsid w:val="00D132EA"/>
    <w:rsid w:val="00D13441"/>
    <w:rsid w:val="00D13485"/>
    <w:rsid w:val="00D1349A"/>
    <w:rsid w:val="00D13935"/>
    <w:rsid w:val="00D142B5"/>
    <w:rsid w:val="00D150C1"/>
    <w:rsid w:val="00D154AF"/>
    <w:rsid w:val="00D15910"/>
    <w:rsid w:val="00D15A21"/>
    <w:rsid w:val="00D15CBE"/>
    <w:rsid w:val="00D16642"/>
    <w:rsid w:val="00D171CA"/>
    <w:rsid w:val="00D172F2"/>
    <w:rsid w:val="00D1742E"/>
    <w:rsid w:val="00D17910"/>
    <w:rsid w:val="00D17DF8"/>
    <w:rsid w:val="00D17E33"/>
    <w:rsid w:val="00D17E64"/>
    <w:rsid w:val="00D20DDA"/>
    <w:rsid w:val="00D226DF"/>
    <w:rsid w:val="00D23056"/>
    <w:rsid w:val="00D23E39"/>
    <w:rsid w:val="00D2406F"/>
    <w:rsid w:val="00D244E7"/>
    <w:rsid w:val="00D25D45"/>
    <w:rsid w:val="00D31426"/>
    <w:rsid w:val="00D31E78"/>
    <w:rsid w:val="00D31F1E"/>
    <w:rsid w:val="00D328DE"/>
    <w:rsid w:val="00D32B64"/>
    <w:rsid w:val="00D32FFB"/>
    <w:rsid w:val="00D3351A"/>
    <w:rsid w:val="00D33D84"/>
    <w:rsid w:val="00D33EC7"/>
    <w:rsid w:val="00D3414F"/>
    <w:rsid w:val="00D350CF"/>
    <w:rsid w:val="00D35131"/>
    <w:rsid w:val="00D35E9C"/>
    <w:rsid w:val="00D36F59"/>
    <w:rsid w:val="00D37294"/>
    <w:rsid w:val="00D40131"/>
    <w:rsid w:val="00D401F8"/>
    <w:rsid w:val="00D408F2"/>
    <w:rsid w:val="00D40E8E"/>
    <w:rsid w:val="00D414D8"/>
    <w:rsid w:val="00D41F21"/>
    <w:rsid w:val="00D4257B"/>
    <w:rsid w:val="00D42684"/>
    <w:rsid w:val="00D42B59"/>
    <w:rsid w:val="00D42B78"/>
    <w:rsid w:val="00D42E4C"/>
    <w:rsid w:val="00D43098"/>
    <w:rsid w:val="00D43829"/>
    <w:rsid w:val="00D43959"/>
    <w:rsid w:val="00D44341"/>
    <w:rsid w:val="00D44A8E"/>
    <w:rsid w:val="00D44B5A"/>
    <w:rsid w:val="00D44D2D"/>
    <w:rsid w:val="00D4540F"/>
    <w:rsid w:val="00D45570"/>
    <w:rsid w:val="00D455D0"/>
    <w:rsid w:val="00D45819"/>
    <w:rsid w:val="00D465A5"/>
    <w:rsid w:val="00D46A9A"/>
    <w:rsid w:val="00D46D96"/>
    <w:rsid w:val="00D46E88"/>
    <w:rsid w:val="00D472EF"/>
    <w:rsid w:val="00D4789E"/>
    <w:rsid w:val="00D47C42"/>
    <w:rsid w:val="00D501BB"/>
    <w:rsid w:val="00D51EB1"/>
    <w:rsid w:val="00D520F0"/>
    <w:rsid w:val="00D5223A"/>
    <w:rsid w:val="00D52250"/>
    <w:rsid w:val="00D53FC5"/>
    <w:rsid w:val="00D54220"/>
    <w:rsid w:val="00D542A9"/>
    <w:rsid w:val="00D54694"/>
    <w:rsid w:val="00D5475D"/>
    <w:rsid w:val="00D54C11"/>
    <w:rsid w:val="00D551BE"/>
    <w:rsid w:val="00D55B56"/>
    <w:rsid w:val="00D55BC0"/>
    <w:rsid w:val="00D564C2"/>
    <w:rsid w:val="00D571F8"/>
    <w:rsid w:val="00D62151"/>
    <w:rsid w:val="00D62A6D"/>
    <w:rsid w:val="00D62B67"/>
    <w:rsid w:val="00D63667"/>
    <w:rsid w:val="00D63994"/>
    <w:rsid w:val="00D639EE"/>
    <w:rsid w:val="00D63FA9"/>
    <w:rsid w:val="00D650CE"/>
    <w:rsid w:val="00D6533E"/>
    <w:rsid w:val="00D658F0"/>
    <w:rsid w:val="00D65F72"/>
    <w:rsid w:val="00D66114"/>
    <w:rsid w:val="00D6746D"/>
    <w:rsid w:val="00D67902"/>
    <w:rsid w:val="00D67CDF"/>
    <w:rsid w:val="00D70C30"/>
    <w:rsid w:val="00D7154D"/>
    <w:rsid w:val="00D71D12"/>
    <w:rsid w:val="00D7242B"/>
    <w:rsid w:val="00D729F2"/>
    <w:rsid w:val="00D73773"/>
    <w:rsid w:val="00D73886"/>
    <w:rsid w:val="00D74330"/>
    <w:rsid w:val="00D74E30"/>
    <w:rsid w:val="00D7500F"/>
    <w:rsid w:val="00D75EB2"/>
    <w:rsid w:val="00D7665C"/>
    <w:rsid w:val="00D76FEA"/>
    <w:rsid w:val="00D7746D"/>
    <w:rsid w:val="00D80193"/>
    <w:rsid w:val="00D80727"/>
    <w:rsid w:val="00D80A19"/>
    <w:rsid w:val="00D8180A"/>
    <w:rsid w:val="00D818C4"/>
    <w:rsid w:val="00D81D9B"/>
    <w:rsid w:val="00D81E00"/>
    <w:rsid w:val="00D82E5F"/>
    <w:rsid w:val="00D8370B"/>
    <w:rsid w:val="00D842AE"/>
    <w:rsid w:val="00D84C3C"/>
    <w:rsid w:val="00D85233"/>
    <w:rsid w:val="00D85430"/>
    <w:rsid w:val="00D86C30"/>
    <w:rsid w:val="00D86CE6"/>
    <w:rsid w:val="00D875F4"/>
    <w:rsid w:val="00D904D8"/>
    <w:rsid w:val="00D9054B"/>
    <w:rsid w:val="00D909C3"/>
    <w:rsid w:val="00D90D93"/>
    <w:rsid w:val="00D91299"/>
    <w:rsid w:val="00D91956"/>
    <w:rsid w:val="00D91CDE"/>
    <w:rsid w:val="00D92145"/>
    <w:rsid w:val="00D9249B"/>
    <w:rsid w:val="00D9373F"/>
    <w:rsid w:val="00D93862"/>
    <w:rsid w:val="00D93A7E"/>
    <w:rsid w:val="00D95356"/>
    <w:rsid w:val="00D95B43"/>
    <w:rsid w:val="00D95BB9"/>
    <w:rsid w:val="00D95BDA"/>
    <w:rsid w:val="00D96628"/>
    <w:rsid w:val="00D969AB"/>
    <w:rsid w:val="00D96C05"/>
    <w:rsid w:val="00D96F4E"/>
    <w:rsid w:val="00DA0D01"/>
    <w:rsid w:val="00DA0DE4"/>
    <w:rsid w:val="00DA1847"/>
    <w:rsid w:val="00DA1D2B"/>
    <w:rsid w:val="00DA38C7"/>
    <w:rsid w:val="00DA47A6"/>
    <w:rsid w:val="00DA4E45"/>
    <w:rsid w:val="00DA5992"/>
    <w:rsid w:val="00DA5A6E"/>
    <w:rsid w:val="00DA65A8"/>
    <w:rsid w:val="00DA6BFE"/>
    <w:rsid w:val="00DA7683"/>
    <w:rsid w:val="00DA7807"/>
    <w:rsid w:val="00DB067B"/>
    <w:rsid w:val="00DB0E3D"/>
    <w:rsid w:val="00DB14D5"/>
    <w:rsid w:val="00DB24D4"/>
    <w:rsid w:val="00DB2D11"/>
    <w:rsid w:val="00DB2EE4"/>
    <w:rsid w:val="00DB3223"/>
    <w:rsid w:val="00DB335C"/>
    <w:rsid w:val="00DB3DFB"/>
    <w:rsid w:val="00DB49D1"/>
    <w:rsid w:val="00DB4B90"/>
    <w:rsid w:val="00DB5724"/>
    <w:rsid w:val="00DB6E76"/>
    <w:rsid w:val="00DB7350"/>
    <w:rsid w:val="00DC02CD"/>
    <w:rsid w:val="00DC18CC"/>
    <w:rsid w:val="00DC33F0"/>
    <w:rsid w:val="00DC47BF"/>
    <w:rsid w:val="00DC4E6C"/>
    <w:rsid w:val="00DC62E3"/>
    <w:rsid w:val="00DC6797"/>
    <w:rsid w:val="00DC6B47"/>
    <w:rsid w:val="00DC6FA9"/>
    <w:rsid w:val="00DC7168"/>
    <w:rsid w:val="00DC759F"/>
    <w:rsid w:val="00DC75DA"/>
    <w:rsid w:val="00DC7911"/>
    <w:rsid w:val="00DD10C3"/>
    <w:rsid w:val="00DD1171"/>
    <w:rsid w:val="00DD12E6"/>
    <w:rsid w:val="00DD322C"/>
    <w:rsid w:val="00DD4697"/>
    <w:rsid w:val="00DD4A5D"/>
    <w:rsid w:val="00DD5899"/>
    <w:rsid w:val="00DD5916"/>
    <w:rsid w:val="00DD6D08"/>
    <w:rsid w:val="00DD74D4"/>
    <w:rsid w:val="00DD76E6"/>
    <w:rsid w:val="00DD7FD8"/>
    <w:rsid w:val="00DE0F43"/>
    <w:rsid w:val="00DE140D"/>
    <w:rsid w:val="00DE191C"/>
    <w:rsid w:val="00DE1D7A"/>
    <w:rsid w:val="00DE1E7C"/>
    <w:rsid w:val="00DE2251"/>
    <w:rsid w:val="00DE3218"/>
    <w:rsid w:val="00DE3526"/>
    <w:rsid w:val="00DE3546"/>
    <w:rsid w:val="00DE35C4"/>
    <w:rsid w:val="00DE4FB7"/>
    <w:rsid w:val="00DE5144"/>
    <w:rsid w:val="00DE74D5"/>
    <w:rsid w:val="00DE7BCB"/>
    <w:rsid w:val="00DF0398"/>
    <w:rsid w:val="00DF0A8B"/>
    <w:rsid w:val="00DF0E15"/>
    <w:rsid w:val="00DF1454"/>
    <w:rsid w:val="00DF1608"/>
    <w:rsid w:val="00DF217A"/>
    <w:rsid w:val="00DF2196"/>
    <w:rsid w:val="00DF3236"/>
    <w:rsid w:val="00DF3544"/>
    <w:rsid w:val="00DF43FD"/>
    <w:rsid w:val="00DF45CB"/>
    <w:rsid w:val="00DF510A"/>
    <w:rsid w:val="00DF52C0"/>
    <w:rsid w:val="00DF54DA"/>
    <w:rsid w:val="00DF615F"/>
    <w:rsid w:val="00DF68DE"/>
    <w:rsid w:val="00DF7405"/>
    <w:rsid w:val="00DF7887"/>
    <w:rsid w:val="00DF7C10"/>
    <w:rsid w:val="00E00028"/>
    <w:rsid w:val="00E0157D"/>
    <w:rsid w:val="00E01FD9"/>
    <w:rsid w:val="00E0261C"/>
    <w:rsid w:val="00E02AED"/>
    <w:rsid w:val="00E02BC6"/>
    <w:rsid w:val="00E035E9"/>
    <w:rsid w:val="00E0380A"/>
    <w:rsid w:val="00E0381A"/>
    <w:rsid w:val="00E03BB4"/>
    <w:rsid w:val="00E04B9B"/>
    <w:rsid w:val="00E0552D"/>
    <w:rsid w:val="00E06E89"/>
    <w:rsid w:val="00E0767E"/>
    <w:rsid w:val="00E07F33"/>
    <w:rsid w:val="00E14068"/>
    <w:rsid w:val="00E14EC1"/>
    <w:rsid w:val="00E14EDC"/>
    <w:rsid w:val="00E15DE5"/>
    <w:rsid w:val="00E201B0"/>
    <w:rsid w:val="00E2172D"/>
    <w:rsid w:val="00E22465"/>
    <w:rsid w:val="00E24158"/>
    <w:rsid w:val="00E24DD5"/>
    <w:rsid w:val="00E25020"/>
    <w:rsid w:val="00E25542"/>
    <w:rsid w:val="00E30D89"/>
    <w:rsid w:val="00E317D0"/>
    <w:rsid w:val="00E31906"/>
    <w:rsid w:val="00E31B9E"/>
    <w:rsid w:val="00E31E68"/>
    <w:rsid w:val="00E3279B"/>
    <w:rsid w:val="00E32C4B"/>
    <w:rsid w:val="00E32FDC"/>
    <w:rsid w:val="00E33A76"/>
    <w:rsid w:val="00E342A7"/>
    <w:rsid w:val="00E3441F"/>
    <w:rsid w:val="00E34AAE"/>
    <w:rsid w:val="00E35797"/>
    <w:rsid w:val="00E35B50"/>
    <w:rsid w:val="00E37470"/>
    <w:rsid w:val="00E40469"/>
    <w:rsid w:val="00E40D67"/>
    <w:rsid w:val="00E40F81"/>
    <w:rsid w:val="00E42092"/>
    <w:rsid w:val="00E421DC"/>
    <w:rsid w:val="00E43817"/>
    <w:rsid w:val="00E440F8"/>
    <w:rsid w:val="00E443B4"/>
    <w:rsid w:val="00E448FB"/>
    <w:rsid w:val="00E44F56"/>
    <w:rsid w:val="00E45ACE"/>
    <w:rsid w:val="00E45BA4"/>
    <w:rsid w:val="00E45D41"/>
    <w:rsid w:val="00E465A1"/>
    <w:rsid w:val="00E46868"/>
    <w:rsid w:val="00E5045A"/>
    <w:rsid w:val="00E514A9"/>
    <w:rsid w:val="00E51775"/>
    <w:rsid w:val="00E51791"/>
    <w:rsid w:val="00E51A1C"/>
    <w:rsid w:val="00E51F03"/>
    <w:rsid w:val="00E520CF"/>
    <w:rsid w:val="00E52693"/>
    <w:rsid w:val="00E52FF6"/>
    <w:rsid w:val="00E532FF"/>
    <w:rsid w:val="00E55BDC"/>
    <w:rsid w:val="00E55F25"/>
    <w:rsid w:val="00E560AE"/>
    <w:rsid w:val="00E56352"/>
    <w:rsid w:val="00E564AF"/>
    <w:rsid w:val="00E56683"/>
    <w:rsid w:val="00E56920"/>
    <w:rsid w:val="00E56A4C"/>
    <w:rsid w:val="00E56C0A"/>
    <w:rsid w:val="00E570F9"/>
    <w:rsid w:val="00E573EE"/>
    <w:rsid w:val="00E57AB5"/>
    <w:rsid w:val="00E57DDC"/>
    <w:rsid w:val="00E60256"/>
    <w:rsid w:val="00E6073C"/>
    <w:rsid w:val="00E60A5B"/>
    <w:rsid w:val="00E615AA"/>
    <w:rsid w:val="00E61C9D"/>
    <w:rsid w:val="00E61E16"/>
    <w:rsid w:val="00E624EF"/>
    <w:rsid w:val="00E63959"/>
    <w:rsid w:val="00E639AA"/>
    <w:rsid w:val="00E63EE6"/>
    <w:rsid w:val="00E63FD8"/>
    <w:rsid w:val="00E63FF2"/>
    <w:rsid w:val="00E64243"/>
    <w:rsid w:val="00E65BB8"/>
    <w:rsid w:val="00E65D5F"/>
    <w:rsid w:val="00E65FEF"/>
    <w:rsid w:val="00E66621"/>
    <w:rsid w:val="00E66670"/>
    <w:rsid w:val="00E67588"/>
    <w:rsid w:val="00E67E42"/>
    <w:rsid w:val="00E67E84"/>
    <w:rsid w:val="00E67ECB"/>
    <w:rsid w:val="00E71223"/>
    <w:rsid w:val="00E71262"/>
    <w:rsid w:val="00E716A3"/>
    <w:rsid w:val="00E719B6"/>
    <w:rsid w:val="00E7225D"/>
    <w:rsid w:val="00E72BB8"/>
    <w:rsid w:val="00E73A15"/>
    <w:rsid w:val="00E73B88"/>
    <w:rsid w:val="00E74BF8"/>
    <w:rsid w:val="00E752FA"/>
    <w:rsid w:val="00E753FF"/>
    <w:rsid w:val="00E75D4E"/>
    <w:rsid w:val="00E767A3"/>
    <w:rsid w:val="00E7692E"/>
    <w:rsid w:val="00E77BFE"/>
    <w:rsid w:val="00E80378"/>
    <w:rsid w:val="00E80484"/>
    <w:rsid w:val="00E8048C"/>
    <w:rsid w:val="00E80A22"/>
    <w:rsid w:val="00E818B4"/>
    <w:rsid w:val="00E81A29"/>
    <w:rsid w:val="00E8210E"/>
    <w:rsid w:val="00E822A1"/>
    <w:rsid w:val="00E823A1"/>
    <w:rsid w:val="00E823C6"/>
    <w:rsid w:val="00E824E1"/>
    <w:rsid w:val="00E82980"/>
    <w:rsid w:val="00E82D7F"/>
    <w:rsid w:val="00E83994"/>
    <w:rsid w:val="00E83EBA"/>
    <w:rsid w:val="00E843F6"/>
    <w:rsid w:val="00E85E99"/>
    <w:rsid w:val="00E868FB"/>
    <w:rsid w:val="00E86D57"/>
    <w:rsid w:val="00E86F76"/>
    <w:rsid w:val="00E872B0"/>
    <w:rsid w:val="00E87957"/>
    <w:rsid w:val="00E87B61"/>
    <w:rsid w:val="00E87CBF"/>
    <w:rsid w:val="00E87E49"/>
    <w:rsid w:val="00E87F06"/>
    <w:rsid w:val="00E910EA"/>
    <w:rsid w:val="00E92C94"/>
    <w:rsid w:val="00E93FC8"/>
    <w:rsid w:val="00E94492"/>
    <w:rsid w:val="00E94767"/>
    <w:rsid w:val="00E95302"/>
    <w:rsid w:val="00EA0231"/>
    <w:rsid w:val="00EA1290"/>
    <w:rsid w:val="00EA13F8"/>
    <w:rsid w:val="00EA1517"/>
    <w:rsid w:val="00EA22B1"/>
    <w:rsid w:val="00EA4441"/>
    <w:rsid w:val="00EA495E"/>
    <w:rsid w:val="00EA4B46"/>
    <w:rsid w:val="00EA4D31"/>
    <w:rsid w:val="00EA5423"/>
    <w:rsid w:val="00EA6732"/>
    <w:rsid w:val="00EA7324"/>
    <w:rsid w:val="00EA76E8"/>
    <w:rsid w:val="00EA7FDC"/>
    <w:rsid w:val="00EB10C3"/>
    <w:rsid w:val="00EB123C"/>
    <w:rsid w:val="00EB1B99"/>
    <w:rsid w:val="00EB1E95"/>
    <w:rsid w:val="00EB23EB"/>
    <w:rsid w:val="00EB2673"/>
    <w:rsid w:val="00EB4D38"/>
    <w:rsid w:val="00EB65AA"/>
    <w:rsid w:val="00EB714B"/>
    <w:rsid w:val="00EB7460"/>
    <w:rsid w:val="00EB749A"/>
    <w:rsid w:val="00EB7A74"/>
    <w:rsid w:val="00EC0248"/>
    <w:rsid w:val="00EC062E"/>
    <w:rsid w:val="00EC0FC0"/>
    <w:rsid w:val="00EC1B61"/>
    <w:rsid w:val="00EC2248"/>
    <w:rsid w:val="00EC2289"/>
    <w:rsid w:val="00EC23DC"/>
    <w:rsid w:val="00EC27C0"/>
    <w:rsid w:val="00EC2E40"/>
    <w:rsid w:val="00EC3572"/>
    <w:rsid w:val="00EC4F2D"/>
    <w:rsid w:val="00EC5DE7"/>
    <w:rsid w:val="00EC7531"/>
    <w:rsid w:val="00EC7E66"/>
    <w:rsid w:val="00EC7F1A"/>
    <w:rsid w:val="00ED07A8"/>
    <w:rsid w:val="00ED14E0"/>
    <w:rsid w:val="00ED21FC"/>
    <w:rsid w:val="00ED2366"/>
    <w:rsid w:val="00ED25B5"/>
    <w:rsid w:val="00ED2C1C"/>
    <w:rsid w:val="00ED2EC1"/>
    <w:rsid w:val="00ED7342"/>
    <w:rsid w:val="00EE04BA"/>
    <w:rsid w:val="00EE0840"/>
    <w:rsid w:val="00EE0D3F"/>
    <w:rsid w:val="00EE11A8"/>
    <w:rsid w:val="00EE19AD"/>
    <w:rsid w:val="00EE37C6"/>
    <w:rsid w:val="00EE3DBC"/>
    <w:rsid w:val="00EE4078"/>
    <w:rsid w:val="00EE4098"/>
    <w:rsid w:val="00EE58CB"/>
    <w:rsid w:val="00EE612C"/>
    <w:rsid w:val="00EE64A5"/>
    <w:rsid w:val="00EE6F01"/>
    <w:rsid w:val="00EE79E5"/>
    <w:rsid w:val="00EF0302"/>
    <w:rsid w:val="00EF03FD"/>
    <w:rsid w:val="00EF073B"/>
    <w:rsid w:val="00EF074F"/>
    <w:rsid w:val="00EF273F"/>
    <w:rsid w:val="00EF627E"/>
    <w:rsid w:val="00EF6CEF"/>
    <w:rsid w:val="00EF7B7C"/>
    <w:rsid w:val="00EF7CE3"/>
    <w:rsid w:val="00F0049F"/>
    <w:rsid w:val="00F00608"/>
    <w:rsid w:val="00F01115"/>
    <w:rsid w:val="00F01744"/>
    <w:rsid w:val="00F023D8"/>
    <w:rsid w:val="00F0269C"/>
    <w:rsid w:val="00F0278D"/>
    <w:rsid w:val="00F02F2E"/>
    <w:rsid w:val="00F02FCA"/>
    <w:rsid w:val="00F03924"/>
    <w:rsid w:val="00F03C40"/>
    <w:rsid w:val="00F03D90"/>
    <w:rsid w:val="00F044BE"/>
    <w:rsid w:val="00F048AD"/>
    <w:rsid w:val="00F04FC1"/>
    <w:rsid w:val="00F05779"/>
    <w:rsid w:val="00F05A0C"/>
    <w:rsid w:val="00F0749F"/>
    <w:rsid w:val="00F10778"/>
    <w:rsid w:val="00F10939"/>
    <w:rsid w:val="00F123F6"/>
    <w:rsid w:val="00F12CBC"/>
    <w:rsid w:val="00F1461D"/>
    <w:rsid w:val="00F14815"/>
    <w:rsid w:val="00F15508"/>
    <w:rsid w:val="00F164E5"/>
    <w:rsid w:val="00F1695F"/>
    <w:rsid w:val="00F175E1"/>
    <w:rsid w:val="00F20A5E"/>
    <w:rsid w:val="00F21B44"/>
    <w:rsid w:val="00F22F17"/>
    <w:rsid w:val="00F23EC5"/>
    <w:rsid w:val="00F245D9"/>
    <w:rsid w:val="00F24677"/>
    <w:rsid w:val="00F24713"/>
    <w:rsid w:val="00F24805"/>
    <w:rsid w:val="00F248DA"/>
    <w:rsid w:val="00F24CF9"/>
    <w:rsid w:val="00F251D6"/>
    <w:rsid w:val="00F25A2A"/>
    <w:rsid w:val="00F25B97"/>
    <w:rsid w:val="00F27140"/>
    <w:rsid w:val="00F2749F"/>
    <w:rsid w:val="00F30164"/>
    <w:rsid w:val="00F3093D"/>
    <w:rsid w:val="00F31744"/>
    <w:rsid w:val="00F31DD4"/>
    <w:rsid w:val="00F32C0D"/>
    <w:rsid w:val="00F332EE"/>
    <w:rsid w:val="00F3341F"/>
    <w:rsid w:val="00F33CC1"/>
    <w:rsid w:val="00F33F9D"/>
    <w:rsid w:val="00F3426D"/>
    <w:rsid w:val="00F34528"/>
    <w:rsid w:val="00F34A28"/>
    <w:rsid w:val="00F357D0"/>
    <w:rsid w:val="00F35A2B"/>
    <w:rsid w:val="00F36253"/>
    <w:rsid w:val="00F36B35"/>
    <w:rsid w:val="00F4023F"/>
    <w:rsid w:val="00F405FC"/>
    <w:rsid w:val="00F40FAD"/>
    <w:rsid w:val="00F41056"/>
    <w:rsid w:val="00F42B53"/>
    <w:rsid w:val="00F42EFE"/>
    <w:rsid w:val="00F43723"/>
    <w:rsid w:val="00F4382C"/>
    <w:rsid w:val="00F4382D"/>
    <w:rsid w:val="00F43B8F"/>
    <w:rsid w:val="00F4562D"/>
    <w:rsid w:val="00F4593B"/>
    <w:rsid w:val="00F45AA4"/>
    <w:rsid w:val="00F46C54"/>
    <w:rsid w:val="00F479F7"/>
    <w:rsid w:val="00F47AD6"/>
    <w:rsid w:val="00F50F7F"/>
    <w:rsid w:val="00F513F7"/>
    <w:rsid w:val="00F52870"/>
    <w:rsid w:val="00F5311C"/>
    <w:rsid w:val="00F53CA1"/>
    <w:rsid w:val="00F543FC"/>
    <w:rsid w:val="00F54946"/>
    <w:rsid w:val="00F54E0F"/>
    <w:rsid w:val="00F55195"/>
    <w:rsid w:val="00F55BFA"/>
    <w:rsid w:val="00F56CCE"/>
    <w:rsid w:val="00F5756E"/>
    <w:rsid w:val="00F57FC0"/>
    <w:rsid w:val="00F6091E"/>
    <w:rsid w:val="00F60B29"/>
    <w:rsid w:val="00F60BFB"/>
    <w:rsid w:val="00F60F87"/>
    <w:rsid w:val="00F6105B"/>
    <w:rsid w:val="00F6432D"/>
    <w:rsid w:val="00F64F2D"/>
    <w:rsid w:val="00F65C84"/>
    <w:rsid w:val="00F6785C"/>
    <w:rsid w:val="00F70A7A"/>
    <w:rsid w:val="00F71A20"/>
    <w:rsid w:val="00F71C04"/>
    <w:rsid w:val="00F71C7C"/>
    <w:rsid w:val="00F727B2"/>
    <w:rsid w:val="00F728F8"/>
    <w:rsid w:val="00F73995"/>
    <w:rsid w:val="00F74A5B"/>
    <w:rsid w:val="00F74AC2"/>
    <w:rsid w:val="00F74B0C"/>
    <w:rsid w:val="00F75B4C"/>
    <w:rsid w:val="00F760C5"/>
    <w:rsid w:val="00F7686E"/>
    <w:rsid w:val="00F76B98"/>
    <w:rsid w:val="00F772E1"/>
    <w:rsid w:val="00F7731D"/>
    <w:rsid w:val="00F77D41"/>
    <w:rsid w:val="00F816FB"/>
    <w:rsid w:val="00F81DFE"/>
    <w:rsid w:val="00F81F7F"/>
    <w:rsid w:val="00F82219"/>
    <w:rsid w:val="00F8280E"/>
    <w:rsid w:val="00F82E52"/>
    <w:rsid w:val="00F82EC0"/>
    <w:rsid w:val="00F83C66"/>
    <w:rsid w:val="00F842C6"/>
    <w:rsid w:val="00F85148"/>
    <w:rsid w:val="00F85906"/>
    <w:rsid w:val="00F86B2E"/>
    <w:rsid w:val="00F87819"/>
    <w:rsid w:val="00F900E6"/>
    <w:rsid w:val="00F9057C"/>
    <w:rsid w:val="00F90795"/>
    <w:rsid w:val="00F9096B"/>
    <w:rsid w:val="00F90A48"/>
    <w:rsid w:val="00F90D13"/>
    <w:rsid w:val="00F924CA"/>
    <w:rsid w:val="00F9309C"/>
    <w:rsid w:val="00F948AD"/>
    <w:rsid w:val="00F94CE6"/>
    <w:rsid w:val="00F95089"/>
    <w:rsid w:val="00F953B9"/>
    <w:rsid w:val="00F955C6"/>
    <w:rsid w:val="00F95778"/>
    <w:rsid w:val="00F97B0A"/>
    <w:rsid w:val="00F97EB9"/>
    <w:rsid w:val="00FA050D"/>
    <w:rsid w:val="00FA07BB"/>
    <w:rsid w:val="00FA07D3"/>
    <w:rsid w:val="00FA2A5C"/>
    <w:rsid w:val="00FA3BCE"/>
    <w:rsid w:val="00FA4C75"/>
    <w:rsid w:val="00FA5A2D"/>
    <w:rsid w:val="00FA6937"/>
    <w:rsid w:val="00FA7B44"/>
    <w:rsid w:val="00FA7EA2"/>
    <w:rsid w:val="00FB0402"/>
    <w:rsid w:val="00FB06C4"/>
    <w:rsid w:val="00FB0840"/>
    <w:rsid w:val="00FB0977"/>
    <w:rsid w:val="00FB1076"/>
    <w:rsid w:val="00FB1B62"/>
    <w:rsid w:val="00FB28FB"/>
    <w:rsid w:val="00FB2901"/>
    <w:rsid w:val="00FB2C8D"/>
    <w:rsid w:val="00FB3DB8"/>
    <w:rsid w:val="00FB5650"/>
    <w:rsid w:val="00FB5DCD"/>
    <w:rsid w:val="00FB6848"/>
    <w:rsid w:val="00FB6EC9"/>
    <w:rsid w:val="00FC0296"/>
    <w:rsid w:val="00FC1126"/>
    <w:rsid w:val="00FC1920"/>
    <w:rsid w:val="00FC1FA2"/>
    <w:rsid w:val="00FC319F"/>
    <w:rsid w:val="00FC33DC"/>
    <w:rsid w:val="00FC3694"/>
    <w:rsid w:val="00FC4A0C"/>
    <w:rsid w:val="00FC4E63"/>
    <w:rsid w:val="00FC5376"/>
    <w:rsid w:val="00FC55B0"/>
    <w:rsid w:val="00FC5836"/>
    <w:rsid w:val="00FC6386"/>
    <w:rsid w:val="00FC63A5"/>
    <w:rsid w:val="00FC6987"/>
    <w:rsid w:val="00FC72A4"/>
    <w:rsid w:val="00FD0887"/>
    <w:rsid w:val="00FD1A0C"/>
    <w:rsid w:val="00FD1F6E"/>
    <w:rsid w:val="00FD237F"/>
    <w:rsid w:val="00FD2CE7"/>
    <w:rsid w:val="00FD3577"/>
    <w:rsid w:val="00FD3CDF"/>
    <w:rsid w:val="00FD4D85"/>
    <w:rsid w:val="00FD5095"/>
    <w:rsid w:val="00FD5459"/>
    <w:rsid w:val="00FD5BFB"/>
    <w:rsid w:val="00FD6B37"/>
    <w:rsid w:val="00FD7113"/>
    <w:rsid w:val="00FD7340"/>
    <w:rsid w:val="00FD73B0"/>
    <w:rsid w:val="00FD74B7"/>
    <w:rsid w:val="00FE12D3"/>
    <w:rsid w:val="00FE15F4"/>
    <w:rsid w:val="00FE184F"/>
    <w:rsid w:val="00FE340A"/>
    <w:rsid w:val="00FE4EFF"/>
    <w:rsid w:val="00FE6BD2"/>
    <w:rsid w:val="00FE6CC0"/>
    <w:rsid w:val="00FE7D64"/>
    <w:rsid w:val="00FF000C"/>
    <w:rsid w:val="00FF0E28"/>
    <w:rsid w:val="00FF153A"/>
    <w:rsid w:val="00FF180F"/>
    <w:rsid w:val="00FF1C87"/>
    <w:rsid w:val="00FF26F9"/>
    <w:rsid w:val="00FF2845"/>
    <w:rsid w:val="00FF3B21"/>
    <w:rsid w:val="00FF3B8A"/>
    <w:rsid w:val="00FF3D92"/>
    <w:rsid w:val="00FF4EDE"/>
    <w:rsid w:val="00FF53ED"/>
    <w:rsid w:val="00FF565B"/>
    <w:rsid w:val="00FF5689"/>
    <w:rsid w:val="00FF5934"/>
    <w:rsid w:val="00FF5D72"/>
    <w:rsid w:val="00FF6808"/>
    <w:rsid w:val="00FF6BF2"/>
    <w:rsid w:val="00FF71E3"/>
    <w:rsid w:val="00FF737E"/>
    <w:rsid w:val="00FF7A0E"/>
    <w:rsid w:val="149C0239"/>
    <w:rsid w:val="175C13C5"/>
    <w:rsid w:val="17B57592"/>
    <w:rsid w:val="18BC09BC"/>
    <w:rsid w:val="1C3763B9"/>
    <w:rsid w:val="21AA1434"/>
    <w:rsid w:val="23D8596F"/>
    <w:rsid w:val="27360935"/>
    <w:rsid w:val="312151CB"/>
    <w:rsid w:val="34F9121F"/>
    <w:rsid w:val="3D522B20"/>
    <w:rsid w:val="47A42FA7"/>
    <w:rsid w:val="5482690E"/>
    <w:rsid w:val="5EE4728C"/>
    <w:rsid w:val="5F786D8B"/>
    <w:rsid w:val="62853A2A"/>
    <w:rsid w:val="62CD575D"/>
    <w:rsid w:val="65F418C7"/>
    <w:rsid w:val="6D2F2FFE"/>
    <w:rsid w:val="75153E70"/>
    <w:rsid w:val="78D22BB6"/>
    <w:rsid w:val="7AB868C4"/>
    <w:rsid w:val="7BB8429E"/>
    <w:rsid w:val="7C2450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1"/>
      <w:szCs w:val="21"/>
      <w:lang w:val="en-US" w:eastAsia="zh-CN" w:bidi="ar-SA"/>
    </w:rPr>
  </w:style>
  <w:style w:type="paragraph" w:styleId="2">
    <w:name w:val="heading 1"/>
    <w:basedOn w:val="1"/>
    <w:next w:val="1"/>
    <w:link w:val="39"/>
    <w:qFormat/>
    <w:uiPriority w:val="9"/>
    <w:pPr>
      <w:keepNext/>
      <w:keepLines/>
      <w:pBdr>
        <w:left w:val="single" w:color="C0504D" w:themeColor="accent2" w:sz="12" w:space="12"/>
      </w:pBdr>
      <w:spacing w:before="80" w:after="80"/>
      <w:outlineLvl w:val="0"/>
    </w:pPr>
    <w:rPr>
      <w:rFonts w:asciiTheme="majorHAnsi" w:hAnsiTheme="majorHAnsi" w:eastAsiaTheme="majorEastAsia" w:cstheme="majorBidi"/>
      <w:caps/>
      <w:spacing w:val="10"/>
      <w:sz w:val="36"/>
      <w:szCs w:val="36"/>
    </w:rPr>
  </w:style>
  <w:style w:type="paragraph" w:styleId="3">
    <w:name w:val="heading 2"/>
    <w:basedOn w:val="1"/>
    <w:next w:val="1"/>
    <w:link w:val="40"/>
    <w:unhideWhenUsed/>
    <w:qFormat/>
    <w:uiPriority w:val="9"/>
    <w:pPr>
      <w:keepNext/>
      <w:keepLines/>
      <w:spacing w:before="120"/>
      <w:outlineLvl w:val="1"/>
    </w:pPr>
    <w:rPr>
      <w:rFonts w:asciiTheme="majorHAnsi" w:hAnsiTheme="majorHAnsi" w:eastAsiaTheme="majorEastAsia" w:cstheme="majorBidi"/>
      <w:sz w:val="36"/>
      <w:szCs w:val="36"/>
    </w:rPr>
  </w:style>
  <w:style w:type="paragraph" w:styleId="4">
    <w:name w:val="heading 3"/>
    <w:basedOn w:val="1"/>
    <w:next w:val="1"/>
    <w:link w:val="41"/>
    <w:unhideWhenUsed/>
    <w:qFormat/>
    <w:uiPriority w:val="9"/>
    <w:pPr>
      <w:keepNext/>
      <w:keepLines/>
      <w:spacing w:before="80"/>
      <w:outlineLvl w:val="2"/>
    </w:pPr>
    <w:rPr>
      <w:rFonts w:asciiTheme="majorHAnsi" w:hAnsiTheme="majorHAnsi" w:eastAsiaTheme="majorEastAsia" w:cstheme="majorBidi"/>
      <w:caps/>
      <w:sz w:val="28"/>
      <w:szCs w:val="28"/>
    </w:rPr>
  </w:style>
  <w:style w:type="paragraph" w:styleId="5">
    <w:name w:val="heading 4"/>
    <w:basedOn w:val="1"/>
    <w:next w:val="1"/>
    <w:link w:val="42"/>
    <w:unhideWhenUsed/>
    <w:qFormat/>
    <w:uiPriority w:val="9"/>
    <w:pPr>
      <w:keepNext/>
      <w:keepLines/>
      <w:spacing w:before="80"/>
      <w:outlineLvl w:val="3"/>
    </w:pPr>
    <w:rPr>
      <w:rFonts w:asciiTheme="majorHAnsi" w:hAnsiTheme="majorHAnsi" w:eastAsiaTheme="majorEastAsia" w:cstheme="majorBidi"/>
      <w:i/>
      <w:iCs/>
      <w:sz w:val="28"/>
      <w:szCs w:val="28"/>
    </w:rPr>
  </w:style>
  <w:style w:type="paragraph" w:styleId="6">
    <w:name w:val="heading 5"/>
    <w:basedOn w:val="1"/>
    <w:next w:val="1"/>
    <w:link w:val="43"/>
    <w:unhideWhenUsed/>
    <w:qFormat/>
    <w:uiPriority w:val="9"/>
    <w:pPr>
      <w:keepNext/>
      <w:keepLines/>
      <w:spacing w:before="80"/>
      <w:outlineLvl w:val="4"/>
    </w:pPr>
    <w:rPr>
      <w:rFonts w:asciiTheme="majorHAnsi" w:hAnsiTheme="majorHAnsi" w:eastAsiaTheme="majorEastAsia" w:cstheme="majorBidi"/>
      <w:sz w:val="24"/>
      <w:szCs w:val="24"/>
    </w:rPr>
  </w:style>
  <w:style w:type="paragraph" w:styleId="7">
    <w:name w:val="heading 6"/>
    <w:basedOn w:val="1"/>
    <w:next w:val="1"/>
    <w:link w:val="44"/>
    <w:unhideWhenUsed/>
    <w:qFormat/>
    <w:uiPriority w:val="9"/>
    <w:pPr>
      <w:keepNext/>
      <w:keepLines/>
      <w:spacing w:before="80"/>
      <w:outlineLvl w:val="5"/>
    </w:pPr>
    <w:rPr>
      <w:rFonts w:asciiTheme="majorHAnsi" w:hAnsiTheme="majorHAnsi" w:eastAsiaTheme="majorEastAsia" w:cstheme="majorBidi"/>
      <w:i/>
      <w:iCs/>
      <w:sz w:val="24"/>
      <w:szCs w:val="24"/>
    </w:rPr>
  </w:style>
  <w:style w:type="paragraph" w:styleId="8">
    <w:name w:val="heading 7"/>
    <w:basedOn w:val="1"/>
    <w:next w:val="1"/>
    <w:link w:val="45"/>
    <w:unhideWhenUsed/>
    <w:qFormat/>
    <w:uiPriority w:val="9"/>
    <w:pPr>
      <w:keepNext/>
      <w:keepLines/>
      <w:spacing w:before="80"/>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46"/>
    <w:unhideWhenUsed/>
    <w:qFormat/>
    <w:uiPriority w:val="9"/>
    <w:pPr>
      <w:keepNext/>
      <w:keepLines/>
      <w:spacing w:before="80"/>
      <w:outlineLvl w:val="7"/>
    </w:pPr>
    <w:rPr>
      <w:rFonts w:asciiTheme="majorHAnsi" w:hAnsiTheme="majorHAnsi" w:eastAsiaTheme="majorEastAsia" w:cstheme="majorBidi"/>
      <w:caps/>
    </w:rPr>
  </w:style>
  <w:style w:type="paragraph" w:styleId="10">
    <w:name w:val="heading 9"/>
    <w:basedOn w:val="1"/>
    <w:next w:val="1"/>
    <w:link w:val="47"/>
    <w:unhideWhenUsed/>
    <w:qFormat/>
    <w:uiPriority w:val="9"/>
    <w:pPr>
      <w:keepNext/>
      <w:keepLines/>
      <w:spacing w:before="80"/>
      <w:outlineLvl w:val="8"/>
    </w:pPr>
    <w:rPr>
      <w:rFonts w:asciiTheme="majorHAnsi" w:hAnsiTheme="majorHAnsi" w:eastAsiaTheme="majorEastAsia" w:cstheme="majorBidi"/>
      <w:i/>
      <w:iCs/>
      <w:cap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1260"/>
    </w:pPr>
    <w:rPr>
      <w:rFonts w:ascii="Calibri" w:hAnsi="Calibri"/>
      <w:sz w:val="18"/>
      <w:szCs w:val="18"/>
    </w:rPr>
  </w:style>
  <w:style w:type="paragraph" w:styleId="12">
    <w:name w:val="caption"/>
    <w:basedOn w:val="1"/>
    <w:next w:val="1"/>
    <w:unhideWhenUsed/>
    <w:qFormat/>
    <w:locked/>
    <w:uiPriority w:val="35"/>
    <w:rPr>
      <w:b/>
      <w:bCs/>
      <w:color w:val="C0504D" w:themeColor="accent2"/>
      <w:spacing w:val="10"/>
      <w:sz w:val="16"/>
      <w:szCs w:val="16"/>
      <w14:textFill>
        <w14:solidFill>
          <w14:schemeClr w14:val="accent2"/>
        </w14:solidFill>
      </w14:textFill>
    </w:rPr>
  </w:style>
  <w:style w:type="paragraph" w:styleId="13">
    <w:name w:val="Document Map"/>
    <w:basedOn w:val="1"/>
    <w:link w:val="58"/>
    <w:semiHidden/>
    <w:qFormat/>
    <w:uiPriority w:val="99"/>
    <w:pPr>
      <w:shd w:val="clear" w:color="auto" w:fill="000080"/>
    </w:pPr>
  </w:style>
  <w:style w:type="paragraph" w:styleId="14">
    <w:name w:val="Body Text"/>
    <w:basedOn w:val="1"/>
    <w:link w:val="53"/>
    <w:qFormat/>
    <w:uiPriority w:val="99"/>
    <w:pPr>
      <w:spacing w:after="120"/>
    </w:pPr>
  </w:style>
  <w:style w:type="paragraph" w:styleId="15">
    <w:name w:val="toc 5"/>
    <w:basedOn w:val="1"/>
    <w:next w:val="1"/>
    <w:semiHidden/>
    <w:qFormat/>
    <w:uiPriority w:val="99"/>
    <w:pPr>
      <w:ind w:left="840"/>
    </w:pPr>
    <w:rPr>
      <w:rFonts w:ascii="Calibri" w:hAnsi="Calibri"/>
      <w:sz w:val="18"/>
      <w:szCs w:val="18"/>
    </w:rPr>
  </w:style>
  <w:style w:type="paragraph" w:styleId="16">
    <w:name w:val="toc 3"/>
    <w:basedOn w:val="1"/>
    <w:next w:val="1"/>
    <w:qFormat/>
    <w:uiPriority w:val="99"/>
    <w:pPr>
      <w:ind w:left="420"/>
    </w:pPr>
    <w:rPr>
      <w:rFonts w:ascii="Calibri" w:hAnsi="Calibri"/>
      <w:i/>
      <w:iCs/>
      <w:sz w:val="20"/>
      <w:szCs w:val="20"/>
    </w:rPr>
  </w:style>
  <w:style w:type="paragraph" w:styleId="17">
    <w:name w:val="Plain Text"/>
    <w:basedOn w:val="1"/>
    <w:link w:val="76"/>
    <w:unhideWhenUsed/>
    <w:qFormat/>
    <w:uiPriority w:val="99"/>
    <w:rPr>
      <w:rFonts w:ascii="宋体" w:hAnsi="Courier New"/>
      <w:szCs w:val="20"/>
    </w:rPr>
  </w:style>
  <w:style w:type="paragraph" w:styleId="18">
    <w:name w:val="toc 8"/>
    <w:basedOn w:val="1"/>
    <w:next w:val="1"/>
    <w:semiHidden/>
    <w:qFormat/>
    <w:uiPriority w:val="99"/>
    <w:pPr>
      <w:ind w:left="1470"/>
    </w:pPr>
    <w:rPr>
      <w:rFonts w:ascii="Calibri" w:hAnsi="Calibri"/>
      <w:sz w:val="18"/>
      <w:szCs w:val="18"/>
    </w:rPr>
  </w:style>
  <w:style w:type="paragraph" w:styleId="19">
    <w:name w:val="Date"/>
    <w:basedOn w:val="1"/>
    <w:next w:val="1"/>
    <w:link w:val="51"/>
    <w:qFormat/>
    <w:uiPriority w:val="99"/>
    <w:pPr>
      <w:ind w:left="100" w:leftChars="2500"/>
    </w:pPr>
  </w:style>
  <w:style w:type="paragraph" w:styleId="20">
    <w:name w:val="Balloon Text"/>
    <w:basedOn w:val="1"/>
    <w:link w:val="48"/>
    <w:semiHidden/>
    <w:qFormat/>
    <w:uiPriority w:val="99"/>
    <w:rPr>
      <w:sz w:val="18"/>
      <w:szCs w:val="18"/>
    </w:rPr>
  </w:style>
  <w:style w:type="paragraph" w:styleId="21">
    <w:name w:val="footer"/>
    <w:basedOn w:val="1"/>
    <w:link w:val="49"/>
    <w:qFormat/>
    <w:uiPriority w:val="99"/>
    <w:pPr>
      <w:tabs>
        <w:tab w:val="center" w:pos="4153"/>
        <w:tab w:val="right" w:pos="8306"/>
      </w:tabs>
      <w:snapToGrid w:val="0"/>
    </w:pPr>
    <w:rPr>
      <w:sz w:val="18"/>
      <w:szCs w:val="18"/>
    </w:rPr>
  </w:style>
  <w:style w:type="paragraph" w:styleId="22">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99"/>
    <w:pPr>
      <w:spacing w:before="120" w:after="120"/>
    </w:pPr>
    <w:rPr>
      <w:rFonts w:ascii="Calibri" w:hAnsi="Calibri"/>
      <w:b/>
      <w:bCs/>
      <w:caps/>
      <w:sz w:val="20"/>
      <w:szCs w:val="20"/>
    </w:rPr>
  </w:style>
  <w:style w:type="paragraph" w:styleId="24">
    <w:name w:val="toc 4"/>
    <w:basedOn w:val="1"/>
    <w:next w:val="1"/>
    <w:semiHidden/>
    <w:qFormat/>
    <w:uiPriority w:val="99"/>
    <w:pPr>
      <w:ind w:left="630"/>
    </w:pPr>
    <w:rPr>
      <w:rFonts w:ascii="Calibri" w:hAnsi="Calibri"/>
      <w:sz w:val="18"/>
      <w:szCs w:val="18"/>
    </w:rPr>
  </w:style>
  <w:style w:type="paragraph" w:styleId="25">
    <w:name w:val="Subtitle"/>
    <w:basedOn w:val="1"/>
    <w:next w:val="1"/>
    <w:link w:val="66"/>
    <w:qFormat/>
    <w:locked/>
    <w:uiPriority w:val="11"/>
    <w:pPr>
      <w:spacing w:after="240"/>
    </w:pPr>
    <w:rPr>
      <w:color w:val="000000" w:themeColor="text1"/>
      <w:sz w:val="24"/>
      <w:szCs w:val="24"/>
      <w14:textFill>
        <w14:solidFill>
          <w14:schemeClr w14:val="tx1"/>
        </w14:solidFill>
      </w14:textFill>
    </w:rPr>
  </w:style>
  <w:style w:type="paragraph" w:styleId="26">
    <w:name w:val="toc 6"/>
    <w:basedOn w:val="1"/>
    <w:next w:val="1"/>
    <w:semiHidden/>
    <w:qFormat/>
    <w:uiPriority w:val="99"/>
    <w:pPr>
      <w:ind w:left="1050"/>
    </w:pPr>
    <w:rPr>
      <w:rFonts w:ascii="Calibri" w:hAnsi="Calibri"/>
      <w:sz w:val="18"/>
      <w:szCs w:val="18"/>
    </w:rPr>
  </w:style>
  <w:style w:type="paragraph" w:styleId="27">
    <w:name w:val="toc 2"/>
    <w:basedOn w:val="1"/>
    <w:next w:val="1"/>
    <w:qFormat/>
    <w:uiPriority w:val="99"/>
    <w:pPr>
      <w:tabs>
        <w:tab w:val="right" w:leader="dot" w:pos="8302"/>
      </w:tabs>
      <w:ind w:left="210"/>
    </w:pPr>
    <w:rPr>
      <w:rFonts w:ascii="Calibri" w:hAnsi="Calibri"/>
      <w:smallCaps/>
      <w:sz w:val="20"/>
      <w:szCs w:val="20"/>
    </w:rPr>
  </w:style>
  <w:style w:type="paragraph" w:styleId="28">
    <w:name w:val="toc 9"/>
    <w:basedOn w:val="1"/>
    <w:next w:val="1"/>
    <w:semiHidden/>
    <w:qFormat/>
    <w:uiPriority w:val="99"/>
    <w:pPr>
      <w:ind w:left="1680"/>
    </w:pPr>
    <w:rPr>
      <w:rFonts w:ascii="Calibri" w:hAnsi="Calibri"/>
      <w:sz w:val="18"/>
      <w:szCs w:val="18"/>
    </w:rPr>
  </w:style>
  <w:style w:type="paragraph" w:styleId="29">
    <w:name w:val="Normal (Web)"/>
    <w:basedOn w:val="1"/>
    <w:qFormat/>
    <w:uiPriority w:val="99"/>
    <w:pPr>
      <w:spacing w:before="100" w:beforeAutospacing="1" w:after="100" w:afterAutospacing="1"/>
    </w:pPr>
    <w:rPr>
      <w:rFonts w:ascii="宋体" w:hAnsi="宋体" w:cs="宋体"/>
    </w:rPr>
  </w:style>
  <w:style w:type="paragraph" w:styleId="30">
    <w:name w:val="Title"/>
    <w:basedOn w:val="1"/>
    <w:next w:val="1"/>
    <w:link w:val="61"/>
    <w:qFormat/>
    <w:uiPriority w:val="10"/>
    <w:pPr>
      <w:contextualSpacing/>
    </w:pPr>
    <w:rPr>
      <w:rFonts w:asciiTheme="majorHAnsi" w:hAnsiTheme="majorHAnsi" w:eastAsiaTheme="majorEastAsia" w:cstheme="majorBidi"/>
      <w:caps/>
      <w:spacing w:val="40"/>
      <w:sz w:val="76"/>
      <w:szCs w:val="76"/>
    </w:rPr>
  </w:style>
  <w:style w:type="paragraph" w:styleId="31">
    <w:name w:val="Body Text First Indent"/>
    <w:basedOn w:val="14"/>
    <w:link w:val="54"/>
    <w:qFormat/>
    <w:uiPriority w:val="99"/>
    <w:pPr>
      <w:spacing w:line="360" w:lineRule="auto"/>
      <w:ind w:firstLine="420" w:firstLineChars="100"/>
    </w:pPr>
    <w:rPr>
      <w:sz w:val="28"/>
    </w:rPr>
  </w:style>
  <w:style w:type="table" w:styleId="33">
    <w:name w:val="Table Grid"/>
    <w:basedOn w:val="3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locked/>
    <w:uiPriority w:val="22"/>
    <w:rPr>
      <w:rFonts w:asciiTheme="minorHAnsi" w:hAnsiTheme="minorHAnsi" w:eastAsiaTheme="minorEastAsia" w:cstheme="minorBidi"/>
      <w:b/>
      <w:bCs/>
      <w:spacing w:val="0"/>
      <w:w w:val="100"/>
      <w:position w:val="0"/>
      <w:sz w:val="20"/>
      <w:szCs w:val="20"/>
    </w:rPr>
  </w:style>
  <w:style w:type="character" w:styleId="36">
    <w:name w:val="page number"/>
    <w:basedOn w:val="34"/>
    <w:qFormat/>
    <w:uiPriority w:val="99"/>
    <w:rPr>
      <w:rFonts w:cs="Times New Roman"/>
    </w:rPr>
  </w:style>
  <w:style w:type="character" w:styleId="37">
    <w:name w:val="Emphasis"/>
    <w:basedOn w:val="34"/>
    <w:qFormat/>
    <w:locked/>
    <w:uiPriority w:val="20"/>
    <w:rPr>
      <w:rFonts w:asciiTheme="minorHAnsi" w:hAnsiTheme="minorHAnsi" w:eastAsiaTheme="minorEastAsia" w:cstheme="minorBidi"/>
      <w:i/>
      <w:iCs/>
      <w:color w:val="953735" w:themeColor="accent2" w:themeShade="BF"/>
      <w:sz w:val="20"/>
      <w:szCs w:val="20"/>
    </w:rPr>
  </w:style>
  <w:style w:type="character" w:styleId="38">
    <w:name w:val="Hyperlink"/>
    <w:basedOn w:val="34"/>
    <w:qFormat/>
    <w:uiPriority w:val="99"/>
    <w:rPr>
      <w:rFonts w:cs="Times New Roman"/>
      <w:color w:val="0000FF"/>
      <w:u w:val="single"/>
    </w:rPr>
  </w:style>
  <w:style w:type="character" w:customStyle="1" w:styleId="39">
    <w:name w:val="标题 1 Char"/>
    <w:basedOn w:val="34"/>
    <w:link w:val="2"/>
    <w:qFormat/>
    <w:locked/>
    <w:uiPriority w:val="9"/>
    <w:rPr>
      <w:rFonts w:asciiTheme="majorHAnsi" w:hAnsiTheme="majorHAnsi" w:eastAsiaTheme="majorEastAsia" w:cstheme="majorBidi"/>
      <w:caps/>
      <w:spacing w:val="10"/>
      <w:sz w:val="36"/>
      <w:szCs w:val="36"/>
    </w:rPr>
  </w:style>
  <w:style w:type="character" w:customStyle="1" w:styleId="40">
    <w:name w:val="标题 2 Char"/>
    <w:basedOn w:val="34"/>
    <w:link w:val="3"/>
    <w:qFormat/>
    <w:locked/>
    <w:uiPriority w:val="9"/>
    <w:rPr>
      <w:rFonts w:asciiTheme="majorHAnsi" w:hAnsiTheme="majorHAnsi" w:eastAsiaTheme="majorEastAsia" w:cstheme="majorBidi"/>
      <w:sz w:val="36"/>
      <w:szCs w:val="36"/>
    </w:rPr>
  </w:style>
  <w:style w:type="character" w:customStyle="1" w:styleId="41">
    <w:name w:val="标题 3 Char"/>
    <w:basedOn w:val="34"/>
    <w:link w:val="4"/>
    <w:qFormat/>
    <w:locked/>
    <w:uiPriority w:val="9"/>
    <w:rPr>
      <w:rFonts w:asciiTheme="majorHAnsi" w:hAnsiTheme="majorHAnsi" w:eastAsiaTheme="majorEastAsia" w:cstheme="majorBidi"/>
      <w:caps/>
      <w:sz w:val="28"/>
      <w:szCs w:val="28"/>
    </w:rPr>
  </w:style>
  <w:style w:type="character" w:customStyle="1" w:styleId="42">
    <w:name w:val="标题 4 Char"/>
    <w:basedOn w:val="34"/>
    <w:link w:val="5"/>
    <w:qFormat/>
    <w:locked/>
    <w:uiPriority w:val="9"/>
    <w:rPr>
      <w:rFonts w:asciiTheme="majorHAnsi" w:hAnsiTheme="majorHAnsi" w:eastAsiaTheme="majorEastAsia" w:cstheme="majorBidi"/>
      <w:i/>
      <w:iCs/>
      <w:sz w:val="28"/>
      <w:szCs w:val="28"/>
    </w:rPr>
  </w:style>
  <w:style w:type="character" w:customStyle="1" w:styleId="43">
    <w:name w:val="标题 5 Char"/>
    <w:basedOn w:val="34"/>
    <w:link w:val="6"/>
    <w:qFormat/>
    <w:locked/>
    <w:uiPriority w:val="9"/>
    <w:rPr>
      <w:rFonts w:asciiTheme="majorHAnsi" w:hAnsiTheme="majorHAnsi" w:eastAsiaTheme="majorEastAsia" w:cstheme="majorBidi"/>
      <w:sz w:val="24"/>
      <w:szCs w:val="24"/>
    </w:rPr>
  </w:style>
  <w:style w:type="character" w:customStyle="1" w:styleId="44">
    <w:name w:val="标题 6 Char"/>
    <w:basedOn w:val="34"/>
    <w:link w:val="7"/>
    <w:qFormat/>
    <w:locked/>
    <w:uiPriority w:val="9"/>
    <w:rPr>
      <w:rFonts w:asciiTheme="majorHAnsi" w:hAnsiTheme="majorHAnsi" w:eastAsiaTheme="majorEastAsia" w:cstheme="majorBidi"/>
      <w:i/>
      <w:iCs/>
      <w:sz w:val="24"/>
      <w:szCs w:val="24"/>
    </w:rPr>
  </w:style>
  <w:style w:type="character" w:customStyle="1" w:styleId="45">
    <w:name w:val="标题 7 Char"/>
    <w:basedOn w:val="34"/>
    <w:link w:val="8"/>
    <w:qFormat/>
    <w:locked/>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46">
    <w:name w:val="标题 8 Char"/>
    <w:basedOn w:val="34"/>
    <w:link w:val="9"/>
    <w:qFormat/>
    <w:locked/>
    <w:uiPriority w:val="9"/>
    <w:rPr>
      <w:rFonts w:asciiTheme="majorHAnsi" w:hAnsiTheme="majorHAnsi" w:eastAsiaTheme="majorEastAsia" w:cstheme="majorBidi"/>
      <w:caps/>
    </w:rPr>
  </w:style>
  <w:style w:type="character" w:customStyle="1" w:styleId="47">
    <w:name w:val="标题 9 Char"/>
    <w:basedOn w:val="34"/>
    <w:link w:val="10"/>
    <w:qFormat/>
    <w:locked/>
    <w:uiPriority w:val="9"/>
    <w:rPr>
      <w:rFonts w:asciiTheme="majorHAnsi" w:hAnsiTheme="majorHAnsi" w:eastAsiaTheme="majorEastAsia" w:cstheme="majorBidi"/>
      <w:i/>
      <w:iCs/>
      <w:caps/>
    </w:rPr>
  </w:style>
  <w:style w:type="character" w:customStyle="1" w:styleId="48">
    <w:name w:val="批注框文本 Char"/>
    <w:basedOn w:val="34"/>
    <w:link w:val="20"/>
    <w:semiHidden/>
    <w:qFormat/>
    <w:locked/>
    <w:uiPriority w:val="99"/>
    <w:rPr>
      <w:rFonts w:cs="Times New Roman"/>
      <w:sz w:val="2"/>
    </w:rPr>
  </w:style>
  <w:style w:type="character" w:customStyle="1" w:styleId="49">
    <w:name w:val="页脚 Char"/>
    <w:basedOn w:val="34"/>
    <w:link w:val="21"/>
    <w:qFormat/>
    <w:locked/>
    <w:uiPriority w:val="99"/>
    <w:rPr>
      <w:rFonts w:cs="Times New Roman"/>
      <w:kern w:val="2"/>
      <w:sz w:val="18"/>
      <w:szCs w:val="18"/>
    </w:rPr>
  </w:style>
  <w:style w:type="character" w:customStyle="1" w:styleId="50">
    <w:name w:val="页眉 Char"/>
    <w:basedOn w:val="34"/>
    <w:link w:val="22"/>
    <w:semiHidden/>
    <w:qFormat/>
    <w:locked/>
    <w:uiPriority w:val="99"/>
    <w:rPr>
      <w:rFonts w:cs="Times New Roman"/>
      <w:sz w:val="18"/>
      <w:szCs w:val="18"/>
    </w:rPr>
  </w:style>
  <w:style w:type="character" w:customStyle="1" w:styleId="51">
    <w:name w:val="日期 Char"/>
    <w:basedOn w:val="34"/>
    <w:link w:val="19"/>
    <w:semiHidden/>
    <w:qFormat/>
    <w:locked/>
    <w:uiPriority w:val="99"/>
    <w:rPr>
      <w:rFonts w:cs="Times New Roman"/>
      <w:sz w:val="24"/>
      <w:szCs w:val="24"/>
    </w:rPr>
  </w:style>
  <w:style w:type="paragraph" w:customStyle="1" w:styleId="52">
    <w:name w:val="Char"/>
    <w:basedOn w:val="1"/>
    <w:qFormat/>
    <w:uiPriority w:val="99"/>
    <w:rPr>
      <w:szCs w:val="20"/>
    </w:rPr>
  </w:style>
  <w:style w:type="character" w:customStyle="1" w:styleId="53">
    <w:name w:val="正文文本 Char"/>
    <w:basedOn w:val="34"/>
    <w:link w:val="14"/>
    <w:semiHidden/>
    <w:qFormat/>
    <w:locked/>
    <w:uiPriority w:val="99"/>
    <w:rPr>
      <w:rFonts w:cs="Times New Roman"/>
      <w:sz w:val="24"/>
      <w:szCs w:val="24"/>
    </w:rPr>
  </w:style>
  <w:style w:type="character" w:customStyle="1" w:styleId="54">
    <w:name w:val="正文首行缩进 Char"/>
    <w:basedOn w:val="34"/>
    <w:link w:val="31"/>
    <w:qFormat/>
    <w:locked/>
    <w:uiPriority w:val="99"/>
    <w:rPr>
      <w:rFonts w:eastAsia="宋体" w:cs="Times New Roman"/>
      <w:kern w:val="2"/>
      <w:sz w:val="24"/>
      <w:szCs w:val="24"/>
      <w:lang w:val="en-US" w:eastAsia="zh-CN" w:bidi="ar-SA"/>
    </w:rPr>
  </w:style>
  <w:style w:type="paragraph" w:customStyle="1" w:styleId="55">
    <w:name w:val="注释"/>
    <w:basedOn w:val="1"/>
    <w:qFormat/>
    <w:uiPriority w:val="99"/>
    <w:rPr>
      <w:rFonts w:eastAsia="楷体_GB2312"/>
    </w:rPr>
  </w:style>
  <w:style w:type="paragraph" w:customStyle="1" w:styleId="56">
    <w:name w:val="表格用"/>
    <w:basedOn w:val="1"/>
    <w:link w:val="57"/>
    <w:qFormat/>
    <w:uiPriority w:val="99"/>
    <w:pPr>
      <w:jc w:val="center"/>
    </w:pPr>
    <w:rPr>
      <w:rFonts w:ascii="宋体" w:hAnsi="宋体" w:cs="宋体"/>
      <w:color w:val="000000"/>
      <w:szCs w:val="20"/>
    </w:rPr>
  </w:style>
  <w:style w:type="character" w:customStyle="1" w:styleId="57">
    <w:name w:val="表格用 Char"/>
    <w:basedOn w:val="34"/>
    <w:link w:val="56"/>
    <w:qFormat/>
    <w:locked/>
    <w:uiPriority w:val="99"/>
    <w:rPr>
      <w:rFonts w:ascii="宋体" w:hAnsi="宋体" w:eastAsia="宋体" w:cs="宋体"/>
      <w:color w:val="000000"/>
      <w:sz w:val="21"/>
      <w:lang w:val="en-US" w:eastAsia="zh-CN" w:bidi="ar-SA"/>
    </w:rPr>
  </w:style>
  <w:style w:type="character" w:customStyle="1" w:styleId="58">
    <w:name w:val="文档结构图 Char"/>
    <w:basedOn w:val="34"/>
    <w:link w:val="13"/>
    <w:semiHidden/>
    <w:qFormat/>
    <w:locked/>
    <w:uiPriority w:val="99"/>
    <w:rPr>
      <w:rFonts w:cs="Times New Roman"/>
      <w:sz w:val="2"/>
    </w:rPr>
  </w:style>
  <w:style w:type="paragraph" w:customStyle="1" w:styleId="59">
    <w:name w:val="默认段落字体 Para Char Char Char Char"/>
    <w:basedOn w:val="1"/>
    <w:qFormat/>
    <w:uiPriority w:val="99"/>
    <w:pPr>
      <w:spacing w:line="240" w:lineRule="atLeast"/>
      <w:ind w:left="420" w:firstLine="420"/>
    </w:pPr>
  </w:style>
  <w:style w:type="paragraph" w:customStyle="1" w:styleId="60">
    <w:name w:val="列出段落1"/>
    <w:basedOn w:val="1"/>
    <w:qFormat/>
    <w:uiPriority w:val="34"/>
    <w:pPr>
      <w:ind w:firstLine="420" w:firstLineChars="200"/>
    </w:pPr>
  </w:style>
  <w:style w:type="character" w:customStyle="1" w:styleId="61">
    <w:name w:val="标题 Char"/>
    <w:basedOn w:val="34"/>
    <w:link w:val="30"/>
    <w:qFormat/>
    <w:locked/>
    <w:uiPriority w:val="10"/>
    <w:rPr>
      <w:rFonts w:asciiTheme="majorHAnsi" w:hAnsiTheme="majorHAnsi" w:eastAsiaTheme="majorEastAsia" w:cstheme="majorBidi"/>
      <w:caps/>
      <w:spacing w:val="40"/>
      <w:sz w:val="76"/>
      <w:szCs w:val="76"/>
    </w:rPr>
  </w:style>
  <w:style w:type="paragraph" w:customStyle="1" w:styleId="62">
    <w:name w:val="TOC 标题1"/>
    <w:basedOn w:val="2"/>
    <w:next w:val="1"/>
    <w:unhideWhenUsed/>
    <w:qFormat/>
    <w:uiPriority w:val="39"/>
    <w:pPr>
      <w:outlineLvl w:val="9"/>
    </w:pPr>
  </w:style>
  <w:style w:type="paragraph" w:customStyle="1" w:styleId="63">
    <w:name w:val="文本"/>
    <w:basedOn w:val="1"/>
    <w:next w:val="1"/>
    <w:qFormat/>
    <w:uiPriority w:val="99"/>
    <w:pPr>
      <w:ind w:left="100" w:leftChars="2500"/>
    </w:pPr>
    <w:rPr>
      <w:sz w:val="20"/>
    </w:rPr>
  </w:style>
  <w:style w:type="paragraph" w:customStyle="1" w:styleId="64">
    <w:name w:val="标题3"/>
    <w:basedOn w:val="1"/>
    <w:qFormat/>
    <w:uiPriority w:val="99"/>
    <w:pPr>
      <w:spacing w:line="360" w:lineRule="auto"/>
    </w:pPr>
    <w:rPr>
      <w:rFonts w:ascii="黑体" w:hAnsi="宋体" w:eastAsia="黑体"/>
      <w:b/>
      <w:bCs/>
      <w:sz w:val="28"/>
    </w:rPr>
  </w:style>
  <w:style w:type="paragraph" w:customStyle="1" w:styleId="65">
    <w:name w:val="无间隔1"/>
    <w:qFormat/>
    <w:uiPriority w:val="1"/>
    <w:rPr>
      <w:rFonts w:asciiTheme="minorHAnsi" w:hAnsiTheme="minorHAnsi" w:eastAsiaTheme="minorEastAsia" w:cstheme="minorBidi"/>
      <w:sz w:val="21"/>
      <w:szCs w:val="21"/>
      <w:lang w:val="en-US" w:eastAsia="zh-CN" w:bidi="ar-SA"/>
    </w:rPr>
  </w:style>
  <w:style w:type="character" w:customStyle="1" w:styleId="66">
    <w:name w:val="副标题 Char"/>
    <w:basedOn w:val="34"/>
    <w:link w:val="25"/>
    <w:qFormat/>
    <w:uiPriority w:val="11"/>
    <w:rPr>
      <w:color w:val="000000" w:themeColor="text1"/>
      <w:sz w:val="24"/>
      <w:szCs w:val="24"/>
      <w14:textFill>
        <w14:solidFill>
          <w14:schemeClr w14:val="tx1"/>
        </w14:solidFill>
      </w14:textFill>
    </w:rPr>
  </w:style>
  <w:style w:type="paragraph" w:customStyle="1" w:styleId="67">
    <w:name w:val="引用1"/>
    <w:basedOn w:val="1"/>
    <w:next w:val="1"/>
    <w:link w:val="68"/>
    <w:qFormat/>
    <w:uiPriority w:val="29"/>
    <w:pPr>
      <w:spacing w:before="160"/>
      <w:ind w:left="720"/>
    </w:pPr>
    <w:rPr>
      <w:rFonts w:asciiTheme="majorHAnsi" w:hAnsiTheme="majorHAnsi" w:eastAsiaTheme="majorEastAsia" w:cstheme="majorBidi"/>
      <w:sz w:val="24"/>
      <w:szCs w:val="24"/>
    </w:rPr>
  </w:style>
  <w:style w:type="character" w:customStyle="1" w:styleId="68">
    <w:name w:val="引用 Char"/>
    <w:basedOn w:val="34"/>
    <w:link w:val="67"/>
    <w:qFormat/>
    <w:uiPriority w:val="29"/>
    <w:rPr>
      <w:rFonts w:asciiTheme="majorHAnsi" w:hAnsiTheme="majorHAnsi" w:eastAsiaTheme="majorEastAsia" w:cstheme="majorBidi"/>
      <w:sz w:val="24"/>
      <w:szCs w:val="24"/>
    </w:rPr>
  </w:style>
  <w:style w:type="paragraph" w:customStyle="1" w:styleId="69">
    <w:name w:val="明显引用1"/>
    <w:basedOn w:val="1"/>
    <w:next w:val="1"/>
    <w:link w:val="70"/>
    <w:qFormat/>
    <w:uiPriority w:val="30"/>
    <w:pPr>
      <w:spacing w:before="100" w:beforeAutospacing="1" w:after="240"/>
      <w:ind w:left="936" w:right="936"/>
      <w:jc w:val="center"/>
    </w:pPr>
    <w:rPr>
      <w:rFonts w:asciiTheme="majorHAnsi" w:hAnsiTheme="majorHAnsi" w:eastAsiaTheme="majorEastAsia" w:cstheme="majorBidi"/>
      <w:caps/>
      <w:color w:val="953735" w:themeColor="accent2" w:themeShade="BF"/>
      <w:spacing w:val="10"/>
      <w:sz w:val="28"/>
      <w:szCs w:val="28"/>
    </w:rPr>
  </w:style>
  <w:style w:type="character" w:customStyle="1" w:styleId="70">
    <w:name w:val="明显引用 Char"/>
    <w:basedOn w:val="34"/>
    <w:link w:val="69"/>
    <w:qFormat/>
    <w:uiPriority w:val="30"/>
    <w:rPr>
      <w:rFonts w:asciiTheme="majorHAnsi" w:hAnsiTheme="majorHAnsi" w:eastAsiaTheme="majorEastAsia" w:cstheme="majorBidi"/>
      <w:caps/>
      <w:color w:val="953735" w:themeColor="accent2" w:themeShade="BF"/>
      <w:spacing w:val="10"/>
      <w:sz w:val="28"/>
      <w:szCs w:val="28"/>
    </w:rPr>
  </w:style>
  <w:style w:type="character" w:customStyle="1" w:styleId="71">
    <w:name w:val="不明显强调1"/>
    <w:basedOn w:val="34"/>
    <w:qFormat/>
    <w:uiPriority w:val="19"/>
    <w:rPr>
      <w:i/>
      <w:iCs/>
      <w:color w:val="auto"/>
    </w:rPr>
  </w:style>
  <w:style w:type="character" w:customStyle="1" w:styleId="72">
    <w:name w:val="明显强调1"/>
    <w:basedOn w:val="34"/>
    <w:qFormat/>
    <w:uiPriority w:val="21"/>
    <w:rPr>
      <w:rFonts w:asciiTheme="minorHAnsi" w:hAnsiTheme="minorHAnsi" w:eastAsiaTheme="minorEastAsia" w:cstheme="minorBidi"/>
      <w:b/>
      <w:bCs/>
      <w:i/>
      <w:iCs/>
      <w:color w:val="953735" w:themeColor="accent2" w:themeShade="BF"/>
      <w:spacing w:val="0"/>
      <w:w w:val="100"/>
      <w:position w:val="0"/>
      <w:sz w:val="20"/>
      <w:szCs w:val="20"/>
    </w:rPr>
  </w:style>
  <w:style w:type="character" w:customStyle="1" w:styleId="73">
    <w:name w:val="不明显参考1"/>
    <w:basedOn w:val="34"/>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74">
    <w:name w:val="明显参考1"/>
    <w:basedOn w:val="34"/>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5">
    <w:name w:val="书籍标题1"/>
    <w:basedOn w:val="34"/>
    <w:qFormat/>
    <w:uiPriority w:val="33"/>
    <w:rPr>
      <w:rFonts w:asciiTheme="minorHAnsi" w:hAnsiTheme="minorHAnsi" w:eastAsiaTheme="minorEastAsia" w:cstheme="minorBidi"/>
      <w:b/>
      <w:bCs/>
      <w:i/>
      <w:iCs/>
      <w:color w:val="auto"/>
      <w:spacing w:val="10"/>
      <w:w w:val="100"/>
      <w:sz w:val="20"/>
      <w:szCs w:val="20"/>
    </w:rPr>
  </w:style>
  <w:style w:type="character" w:customStyle="1" w:styleId="76">
    <w:name w:val="纯文本 Char"/>
    <w:basedOn w:val="34"/>
    <w:link w:val="17"/>
    <w:uiPriority w:val="99"/>
    <w:rPr>
      <w:rFonts w:ascii="宋体" w:hAnsi="Courier New"/>
      <w:sz w:val="21"/>
    </w:rPr>
  </w:style>
  <w:style w:type="paragraph" w:styleId="77">
    <w:name w:val="List Paragraph"/>
    <w:basedOn w:val="1"/>
    <w:qFormat/>
    <w:uiPriority w:val="99"/>
    <w:pPr>
      <w:ind w:firstLine="420" w:firstLineChars="200"/>
    </w:pPr>
  </w:style>
  <w:style w:type="paragraph" w:customStyle="1" w:styleId="78">
    <w:name w:val="Normal Indent1"/>
    <w:basedOn w:val="1"/>
    <w:qFormat/>
    <w:uiPriority w:val="0"/>
    <w:pPr>
      <w:ind w:firstLine="420" w:firstLineChars="200"/>
    </w:pPr>
  </w:style>
  <w:style w:type="paragraph" w:customStyle="1" w:styleId="79">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80">
    <w:name w:val="msonormal"/>
    <w:basedOn w:val="3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50E5C8-804A-4CE7-83FA-B623913584DD}">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28</Pages>
  <Words>1344</Words>
  <Characters>7662</Characters>
  <Lines>63</Lines>
  <Paragraphs>17</Paragraphs>
  <TotalTime>1</TotalTime>
  <ScaleCrop>false</ScaleCrop>
  <LinksUpToDate>false</LinksUpToDate>
  <CharactersWithSpaces>8989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2020-05-18T22:13:00Z</dcterms:created>
  <dc:creator>Microsoft.com</dc:creator>
  <cp:lastModifiedBy>逍遥飘雪</cp:lastModifiedBy>
  <cp:lastPrinted>2014-12-29T04:36:00Z</cp:lastPrinted>
  <dcterms:modified xsi:type="dcterms:W3CDTF">2020-06-08T01:14:46Z</dcterms:modified>
  <dc:title>中海国际社区尚湖央邸价格报告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