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bidi w:val="0"/>
        <w:spacing w:beforeAutospacing="0" w:afterAutospacing="0" w:line="560" w:lineRule="exact"/>
        <w:jc w:val="both"/>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常德财鑫金融控股集团有限责任公司</w:t>
      </w:r>
    </w:p>
    <w:p>
      <w:pPr>
        <w:pageBreakBefore w:val="0"/>
        <w:kinsoku/>
        <w:wordWrap/>
        <w:overflowPunct/>
        <w:bidi w:val="0"/>
        <w:spacing w:beforeAutospacing="0" w:afterAutospacing="0" w:line="560" w:lineRule="exact"/>
        <w:jc w:val="center"/>
        <w:textAlignment w:val="auto"/>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展示厅项目招标任务书</w:t>
      </w: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tabs>
          <w:tab w:val="left" w:pos="1920"/>
        </w:tabs>
        <w:kinsoku/>
        <w:wordWrap/>
        <w:overflowPunct/>
        <w:bidi w:val="0"/>
        <w:spacing w:beforeAutospacing="0" w:afterAutospacing="0" w:line="560" w:lineRule="exact"/>
        <w:textAlignment w:val="auto"/>
        <w:rPr>
          <w:rFonts w:ascii="仿宋" w:hAnsi="仿宋" w:eastAsia="仿宋"/>
          <w:b/>
          <w:sz w:val="28"/>
          <w:szCs w:val="28"/>
        </w:rPr>
      </w:pPr>
      <w:r>
        <w:rPr>
          <w:rFonts w:ascii="仿宋" w:hAnsi="仿宋" w:eastAsia="仿宋"/>
          <w:b/>
          <w:sz w:val="28"/>
          <w:szCs w:val="28"/>
        </w:rPr>
        <w:tab/>
      </w: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both"/>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rPr>
        <w:t>常德财鑫金融控股集团有限责任公司</w:t>
      </w:r>
    </w:p>
    <w:p>
      <w:pPr>
        <w:pageBreakBefore w:val="0"/>
        <w:kinsoku/>
        <w:wordWrap/>
        <w:overflowPunct/>
        <w:bidi w:val="0"/>
        <w:spacing w:beforeAutospacing="0" w:afterAutospacing="0" w:line="560" w:lineRule="exact"/>
        <w:jc w:val="center"/>
        <w:textAlignment w:val="auto"/>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rPr>
        <w:t>二零二零年</w:t>
      </w:r>
      <w:r>
        <w:rPr>
          <w:rFonts w:hint="eastAsia" w:asciiTheme="majorEastAsia" w:hAnsiTheme="majorEastAsia" w:eastAsiaTheme="majorEastAsia" w:cstheme="majorEastAsia"/>
          <w:b w:val="0"/>
          <w:bCs/>
          <w:sz w:val="28"/>
          <w:szCs w:val="28"/>
          <w:lang w:eastAsia="zh-CN"/>
        </w:rPr>
        <w:t>六</w:t>
      </w:r>
      <w:r>
        <w:rPr>
          <w:rFonts w:hint="eastAsia" w:asciiTheme="majorEastAsia" w:hAnsiTheme="majorEastAsia" w:eastAsiaTheme="majorEastAsia" w:cstheme="majorEastAsia"/>
          <w:b w:val="0"/>
          <w:bCs/>
          <w:sz w:val="28"/>
          <w:szCs w:val="28"/>
        </w:rPr>
        <w:t>月</w:t>
      </w:r>
    </w:p>
    <w:p>
      <w:pPr>
        <w:pageBreakBefore w:val="0"/>
        <w:kinsoku/>
        <w:wordWrap/>
        <w:overflowPunct/>
        <w:bidi w:val="0"/>
        <w:spacing w:beforeAutospacing="0" w:afterAutospacing="0" w:line="560" w:lineRule="exact"/>
        <w:jc w:val="left"/>
        <w:textAlignment w:val="auto"/>
        <w:rPr>
          <w:rFonts w:ascii="仿宋" w:hAnsi="仿宋" w:eastAsia="仿宋"/>
          <w:b/>
          <w:sz w:val="32"/>
          <w:szCs w:val="32"/>
        </w:rPr>
      </w:pPr>
      <w:r>
        <w:rPr>
          <w:rFonts w:ascii="仿宋" w:hAnsi="仿宋" w:eastAsia="仿宋"/>
          <w:b/>
          <w:sz w:val="28"/>
          <w:szCs w:val="28"/>
        </w:rPr>
        <w:br w:type="page"/>
      </w:r>
      <w:r>
        <w:rPr>
          <w:rFonts w:hint="eastAsia" w:ascii="仿宋" w:hAnsi="仿宋" w:eastAsia="仿宋"/>
          <w:b/>
          <w:sz w:val="28"/>
          <w:szCs w:val="28"/>
          <w:lang w:val="en-US" w:eastAsia="zh-CN"/>
        </w:rPr>
        <w:t xml:space="preserve">    </w:t>
      </w:r>
      <w:r>
        <w:rPr>
          <w:rFonts w:hint="eastAsia" w:ascii="黑体" w:hAnsi="黑体" w:eastAsia="黑体" w:cs="黑体"/>
          <w:b w:val="0"/>
          <w:bCs/>
          <w:sz w:val="32"/>
          <w:szCs w:val="32"/>
        </w:rPr>
        <w:t>一、投标须知</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1.本工作采用邀标方式，择优选择合作单位。</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2.投标单位必须是有能力按照本招标文件规定的要求提供相关服务，具备独立法人资格，投标时须提供有关资格证件。</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3.投标单位应充分考虑招标文件的各项条款和本工作实际情况，自主据实报价（严禁不平衡报价）。</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4.</w:t>
      </w:r>
      <w:r>
        <w:rPr>
          <w:rFonts w:hint="eastAsia" w:ascii="仿宋" w:hAnsi="仿宋" w:eastAsia="仿宋"/>
          <w:color w:val="000000" w:themeColor="text1"/>
          <w:sz w:val="32"/>
          <w:szCs w:val="32"/>
          <w14:textFill>
            <w14:solidFill>
              <w14:schemeClr w14:val="tx1"/>
            </w14:solidFill>
          </w14:textFill>
        </w:rPr>
        <w:t>投标文件必须加盖单位公章和法定代表人或其委托代理人印鉴，用不易破损的文件袋妥善密封。密封口处须加盖单位公章和法定代表人或其委托的代理人的印鉴，在规定的时间内，报送招标单位指定的接收人进行验收。</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5.凡因投标单位对招标文件阅读疏忽或误解；或因对工作现场，工作环境，市场行情等了解不清而造成的后果和风险，由投标单位负责。</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6.凡本招标文件要求（或允许）及投标单位认为需要进行报价的各项费用项目（不论是否要求进入投标报价），若投标时未报或未在投标书中予以说明，招标单位将按照投标单位报价已计取，并已包含在投标报价中对待。</w:t>
      </w:r>
    </w:p>
    <w:p>
      <w:pPr>
        <w:pageBreakBefore w:val="0"/>
        <w:kinsoku/>
        <w:wordWrap/>
        <w:overflowPunct/>
        <w:bidi w:val="0"/>
        <w:spacing w:beforeAutospacing="0" w:afterAutospacing="0" w:line="560" w:lineRule="exact"/>
        <w:ind w:firstLine="640" w:firstLineChars="200"/>
        <w:textAlignment w:val="auto"/>
        <w:rPr>
          <w:rFonts w:hint="eastAsia" w:ascii="黑体" w:hAnsi="黑体" w:eastAsia="黑体" w:cs="黑体"/>
          <w:b w:val="0"/>
          <w:bCs/>
          <w:sz w:val="32"/>
          <w:szCs w:val="32"/>
        </w:rPr>
      </w:pPr>
      <w:r>
        <w:rPr>
          <w:rFonts w:hint="eastAsia" w:ascii="仿宋" w:hAnsi="仿宋" w:eastAsia="仿宋"/>
          <w:sz w:val="32"/>
          <w:szCs w:val="32"/>
        </w:rPr>
        <w:t>7.投标人应承担其编制投标文件与递交投标文件所涉及的一切费用。不管投标结果如何，招标人对上述费用不负任何责任。</w:t>
      </w:r>
    </w:p>
    <w:p>
      <w:pPr>
        <w:pageBreakBefore w:val="0"/>
        <w:kinsoku/>
        <w:wordWrap/>
        <w:overflowPunct/>
        <w:bidi w:val="0"/>
        <w:spacing w:beforeAutospacing="0" w:afterAutospacing="0"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二、应标内容及要求</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施工服务时间</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施工服务时间90日</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服务项目</w:t>
      </w:r>
    </w:p>
    <w:p>
      <w:pPr>
        <w:pageBreakBefore w:val="0"/>
        <w:kinsoku/>
        <w:wordWrap/>
        <w:overflowPunct/>
        <w:bidi w:val="0"/>
        <w:spacing w:beforeAutospacing="0" w:afterAutospacing="0" w:line="56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u w:val="single"/>
        </w:rPr>
        <w:t>财鑫金控集团展示厅</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应标内容</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请详细介绍贵公司的业务情况，例举贵公司近三年来所实施的项目案例等；</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color w:val="FF0000"/>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请根据</w:t>
      </w:r>
      <w:r>
        <w:rPr>
          <w:rFonts w:hint="eastAsia" w:ascii="仿宋_GB2312" w:hAnsi="仿宋_GB2312" w:eastAsia="仿宋_GB2312" w:cs="仿宋_GB2312"/>
          <w:b w:val="0"/>
          <w:bCs/>
          <w:sz w:val="32"/>
          <w:szCs w:val="32"/>
          <w:u w:val="single"/>
        </w:rPr>
        <w:t>财鑫金控集团</w:t>
      </w:r>
      <w:r>
        <w:rPr>
          <w:rFonts w:hint="eastAsia" w:ascii="仿宋_GB2312" w:hAnsi="仿宋_GB2312" w:eastAsia="仿宋_GB2312" w:cs="仿宋_GB2312"/>
          <w:b w:val="0"/>
          <w:bCs/>
          <w:sz w:val="32"/>
          <w:szCs w:val="32"/>
        </w:rPr>
        <w:t>所提供的图纸及方案要求制定详细的报价方案、施工组织方案；</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请提供贵公司营业执照、资质证明、2019年财务报表等复印件（原件备查）；</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其他贵公司认为有必要在本份应标书中说明的事项。</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服务要求</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中标单位成立专门项目建设项目组，派专业技术人员驻场与招标单位对接，共同完善展示方案。</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中标单位提供的方案必须以5个工作天为一周期，按时将实际情况及方案传达至招标单位对接人，双方对方案不满意之处进行沟通解决。</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中标单位应承诺验收交付后提供不低于24个月的免费</w:t>
      </w:r>
      <w:r>
        <w:rPr>
          <w:rFonts w:hint="eastAsia" w:ascii="仿宋_GB2312" w:hAnsi="仿宋_GB2312" w:eastAsia="仿宋_GB2312" w:cs="仿宋_GB2312"/>
          <w:b w:val="0"/>
          <w:bCs w:val="0"/>
          <w:sz w:val="32"/>
          <w:szCs w:val="32"/>
        </w:rPr>
        <w:t>质保服务，并应明确服务维保响应与解决时间。</w:t>
      </w:r>
    </w:p>
    <w:p>
      <w:pPr>
        <w:pStyle w:val="17"/>
        <w:pageBreakBefore w:val="0"/>
        <w:kinsoku/>
        <w:wordWrap/>
        <w:overflowPunct/>
        <w:bidi w:val="0"/>
        <w:spacing w:beforeAutospacing="0" w:afterAutospacing="0" w:line="560" w:lineRule="exact"/>
        <w:ind w:firstLine="640" w:firstLineChars="200"/>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三、应标书形式</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将应标书以纸质版文件形式回复，投标文件必须加盖单位公章和法定代表人或其委托代理人印鉴，用不易破损的文件袋妥善密封。密封口处须加盖单位公章和法定代表人或其委托的代理人的印鉴，在规定的时间内，报送招标单位指定的接收人进行验收。</w:t>
      </w:r>
    </w:p>
    <w:p>
      <w:pPr>
        <w:pStyle w:val="17"/>
        <w:pageBreakBefore w:val="0"/>
        <w:kinsoku/>
        <w:wordWrap/>
        <w:overflowPunct/>
        <w:bidi w:val="0"/>
        <w:spacing w:beforeAutospacing="0" w:afterAutospacing="0" w:line="560" w:lineRule="exact"/>
        <w:ind w:firstLine="640" w:firstLineChars="200"/>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四、时间安排及要求</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本次招标时间安排具体如下：</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1.公告及标书制作——</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所有应标文件须按照应标内容的要求准备，并于2020年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eastAsia="zh-CN"/>
        </w:rPr>
        <w:t>下</w:t>
      </w:r>
      <w:r>
        <w:rPr>
          <w:rFonts w:hint="eastAsia" w:ascii="仿宋" w:hAnsi="仿宋" w:eastAsia="仿宋" w:cs="仿宋"/>
          <w:sz w:val="32"/>
          <w:szCs w:val="32"/>
        </w:rPr>
        <w:t>午1</w:t>
      </w:r>
      <w:r>
        <w:rPr>
          <w:rFonts w:hint="eastAsia" w:ascii="仿宋" w:hAnsi="仿宋" w:eastAsia="仿宋" w:cs="仿宋"/>
          <w:sz w:val="32"/>
          <w:szCs w:val="32"/>
          <w:lang w:val="en-US" w:eastAsia="zh-CN"/>
        </w:rPr>
        <w:t>5</w:t>
      </w:r>
      <w:r>
        <w:rPr>
          <w:rFonts w:hint="eastAsia" w:ascii="仿宋" w:hAnsi="仿宋" w:eastAsia="仿宋" w:cs="仿宋"/>
          <w:sz w:val="32"/>
          <w:szCs w:val="32"/>
        </w:rPr>
        <w:t>:00前送抵。 地址：</w:t>
      </w:r>
      <w:r>
        <w:rPr>
          <w:rFonts w:hint="eastAsia" w:ascii="仿宋" w:hAnsi="仿宋" w:eastAsia="仿宋" w:cs="仿宋"/>
          <w:sz w:val="32"/>
          <w:szCs w:val="32"/>
          <w:u w:val="single"/>
        </w:rPr>
        <w:t>财鑫金控集团</w:t>
      </w:r>
      <w:r>
        <w:rPr>
          <w:rFonts w:hint="eastAsia" w:ascii="仿宋" w:hAnsi="仿宋" w:eastAsia="仿宋" w:cs="仿宋"/>
          <w:sz w:val="32"/>
          <w:szCs w:val="32"/>
        </w:rPr>
        <w:t>22层小会议室，逾期按弃权处理。</w:t>
      </w:r>
    </w:p>
    <w:p>
      <w:pPr>
        <w:pageBreakBefore w:val="0"/>
        <w:kinsoku/>
        <w:wordWrap/>
        <w:overflowPunct/>
        <w:bidi w:val="0"/>
        <w:spacing w:beforeAutospacing="0" w:afterAutospacing="0"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2.开标——</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15</w:t>
      </w:r>
      <w:r>
        <w:rPr>
          <w:rFonts w:hint="eastAsia" w:ascii="仿宋" w:hAnsi="仿宋" w:eastAsia="仿宋" w:cs="仿宋"/>
          <w:sz w:val="32"/>
          <w:szCs w:val="32"/>
        </w:rPr>
        <w:t>:01</w:t>
      </w:r>
    </w:p>
    <w:p>
      <w:pPr>
        <w:pageBreakBefore w:val="0"/>
        <w:kinsoku/>
        <w:wordWrap/>
        <w:overflowPunct/>
        <w:bidi w:val="0"/>
        <w:spacing w:beforeAutospacing="0" w:afterAutospacing="0"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3.评标——</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pPr>
        <w:pageBreakBefore w:val="0"/>
        <w:kinsoku/>
        <w:wordWrap/>
        <w:overflowPunct/>
        <w:bidi w:val="0"/>
        <w:spacing w:beforeAutospacing="0" w:afterAutospacing="0"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4.公示——</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pPr>
        <w:pageBreakBefore w:val="0"/>
        <w:kinsoku/>
        <w:wordWrap/>
        <w:overflowPunct/>
        <w:bidi w:val="0"/>
        <w:spacing w:beforeAutospacing="0" w:afterAutospacing="0"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u w:val="single"/>
        </w:rPr>
        <w:t>财鑫金控集团</w:t>
      </w:r>
      <w:r>
        <w:rPr>
          <w:rFonts w:hint="eastAsia" w:ascii="仿宋" w:hAnsi="仿宋" w:eastAsia="仿宋" w:cs="仿宋"/>
          <w:sz w:val="32"/>
          <w:szCs w:val="32"/>
        </w:rPr>
        <w:t>将在本公司公开开标，开标时需以投标单位本项目负责人现场场讲解投标方案。评标公示后，</w:t>
      </w:r>
      <w:r>
        <w:rPr>
          <w:rFonts w:hint="eastAsia" w:ascii="仿宋" w:hAnsi="仿宋" w:eastAsia="仿宋" w:cs="仿宋"/>
          <w:sz w:val="32"/>
          <w:szCs w:val="32"/>
          <w:u w:val="single"/>
        </w:rPr>
        <w:t>财鑫金控集团</w:t>
      </w:r>
      <w:r>
        <w:rPr>
          <w:rFonts w:hint="eastAsia" w:ascii="仿宋" w:hAnsi="仿宋" w:eastAsia="仿宋" w:cs="仿宋"/>
          <w:sz w:val="32"/>
          <w:szCs w:val="32"/>
        </w:rPr>
        <w:t>与中标单位签订相关合同。</w:t>
      </w:r>
    </w:p>
    <w:p>
      <w:pPr>
        <w:pageBreakBefore w:val="0"/>
        <w:kinsoku/>
        <w:wordWrap/>
        <w:overflowPunct/>
        <w:bidi w:val="0"/>
        <w:spacing w:beforeAutospacing="0" w:afterAutospacing="0"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五、关于招标文件</w:t>
      </w:r>
    </w:p>
    <w:p>
      <w:pPr>
        <w:pageBreakBefore w:val="0"/>
        <w:numPr>
          <w:ilvl w:val="0"/>
          <w:numId w:val="0"/>
        </w:numPr>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bookmarkStart w:id="0" w:name="_Toc180313742"/>
      <w:bookmarkStart w:id="1" w:name="_Toc257274234"/>
      <w:bookmarkStart w:id="2" w:name="_Toc179645268"/>
      <w:bookmarkStart w:id="3" w:name="_Toc180296890"/>
      <w:bookmarkStart w:id="4" w:name="_Toc179645367"/>
      <w:bookmarkStart w:id="5" w:name="_Toc180297221"/>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招标文件的组成</w:t>
      </w:r>
      <w:bookmarkEnd w:id="0"/>
      <w:bookmarkEnd w:id="1"/>
      <w:bookmarkEnd w:id="2"/>
      <w:bookmarkEnd w:id="3"/>
      <w:bookmarkEnd w:id="4"/>
      <w:bookmarkEnd w:id="5"/>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参考资料：财鑫金控集团网站</w:t>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"http://www.cdcxjt.com/"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http://www.cdcxjt.com/</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t>。</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附件：方案效果图、施工图、工程量清单</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注：方案效果图、施工图及工程量清单不一致时，以工程量清单及施工图为准。</w:t>
      </w:r>
    </w:p>
    <w:p>
      <w:pPr>
        <w:pageBreakBefore w:val="0"/>
        <w:numPr>
          <w:ilvl w:val="0"/>
          <w:numId w:val="0"/>
        </w:numPr>
        <w:kinsoku/>
        <w:wordWrap/>
        <w:overflowPunct/>
        <w:bidi w:val="0"/>
        <w:spacing w:beforeAutospacing="0" w:afterAutospacing="0" w:line="560" w:lineRule="exact"/>
        <w:ind w:leftChars="0" w:firstLine="640" w:firstLineChars="200"/>
        <w:textAlignment w:val="auto"/>
        <w:rPr>
          <w:rFonts w:hint="eastAsia" w:ascii="仿宋" w:hAnsi="仿宋" w:eastAsia="仿宋" w:cs="仿宋"/>
          <w:b w:val="0"/>
          <w:bCs/>
          <w:sz w:val="32"/>
          <w:szCs w:val="32"/>
        </w:rPr>
      </w:pPr>
      <w:bookmarkStart w:id="6" w:name="_Toc257274235"/>
      <w:bookmarkStart w:id="7" w:name="_Toc179645368"/>
      <w:bookmarkStart w:id="8" w:name="_Toc180313743"/>
      <w:bookmarkStart w:id="9" w:name="_Toc179645269"/>
      <w:bookmarkStart w:id="10" w:name="_Toc180296891"/>
      <w:bookmarkStart w:id="11" w:name="_Toc180297222"/>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招标文件的解释</w:t>
      </w:r>
      <w:bookmarkEnd w:id="6"/>
      <w:bookmarkEnd w:id="7"/>
      <w:bookmarkEnd w:id="8"/>
      <w:bookmarkEnd w:id="9"/>
      <w:bookmarkEnd w:id="10"/>
      <w:bookmarkEnd w:id="11"/>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投标人在公司网站上自行下载招标文件，若有疑问需要澄清，应于在开标48小时前以书面形式向招标人提出。招标人将以公司网站补充通知公示形式予以解答，投标人自行下载查阅。</w:t>
      </w:r>
    </w:p>
    <w:p>
      <w:pPr>
        <w:pageBreakBefore w:val="0"/>
        <w:numPr>
          <w:ilvl w:val="0"/>
          <w:numId w:val="0"/>
        </w:numPr>
        <w:kinsoku/>
        <w:wordWrap/>
        <w:overflowPunct/>
        <w:bidi w:val="0"/>
        <w:spacing w:beforeAutospacing="0" w:afterAutospacing="0" w:line="560" w:lineRule="exact"/>
        <w:ind w:leftChars="0" w:firstLine="640" w:firstLineChars="200"/>
        <w:textAlignment w:val="auto"/>
        <w:rPr>
          <w:rFonts w:hint="eastAsia" w:ascii="仿宋" w:hAnsi="仿宋" w:eastAsia="仿宋" w:cs="仿宋"/>
          <w:b w:val="0"/>
          <w:bCs/>
          <w:sz w:val="32"/>
          <w:szCs w:val="32"/>
        </w:rPr>
      </w:pPr>
      <w:bookmarkStart w:id="12" w:name="_Toc180313744"/>
      <w:bookmarkStart w:id="13" w:name="_Toc180296892"/>
      <w:bookmarkStart w:id="14" w:name="_Toc257274236"/>
      <w:bookmarkStart w:id="15" w:name="_Toc180297223"/>
      <w:bookmarkStart w:id="16" w:name="_Toc179645270"/>
      <w:bookmarkStart w:id="17" w:name="_Toc179645369"/>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招标的修改</w:t>
      </w:r>
      <w:bookmarkEnd w:id="12"/>
      <w:bookmarkEnd w:id="13"/>
      <w:bookmarkEnd w:id="14"/>
      <w:bookmarkEnd w:id="15"/>
      <w:bookmarkEnd w:id="16"/>
      <w:bookmarkEnd w:id="17"/>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在投标截止日期前，招标人有可能以补充通知公示的方式修改招标文件。</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补充通知将公司网站通知公示形式发给各投标人，补充通知作为招标文件的组成部分，对投标人起同等约束作用。</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为使投标人在编制投标文件时把补充通知内容考虑进去，招标人有可能延长递交投标文件的截止日期，具体时间将在补充通知中写明。</w:t>
      </w:r>
    </w:p>
    <w:p>
      <w:pPr>
        <w:pageBreakBefore w:val="0"/>
        <w:kinsoku/>
        <w:wordWrap/>
        <w:overflowPunct/>
        <w:bidi w:val="0"/>
        <w:spacing w:beforeAutospacing="0" w:afterAutospacing="0"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六、评分体系与标准</w:t>
      </w:r>
    </w:p>
    <w:p>
      <w:pPr>
        <w:pageBreakBefore w:val="0"/>
        <w:kinsoku/>
        <w:wordWrap/>
        <w:overflowPunct/>
        <w:bidi w:val="0"/>
        <w:spacing w:beforeAutospacing="0" w:afterAutospacing="0" w:line="560" w:lineRule="exact"/>
        <w:ind w:firstLine="640" w:firstLineChars="200"/>
        <w:textAlignment w:val="auto"/>
        <w:rPr>
          <w:rFonts w:ascii="仿宋" w:hAnsi="仿宋" w:eastAsia="仿宋" w:cs="宋体"/>
          <w:b w:val="0"/>
          <w:bCs w:val="0"/>
          <w:sz w:val="32"/>
          <w:szCs w:val="32"/>
        </w:rPr>
      </w:pPr>
      <w:r>
        <w:rPr>
          <w:rFonts w:ascii="仿宋" w:hAnsi="仿宋" w:eastAsia="仿宋" w:cs="宋体"/>
          <w:b w:val="0"/>
          <w:bCs w:val="0"/>
          <w:sz w:val="32"/>
          <w:szCs w:val="32"/>
        </w:rPr>
        <w:t>1</w:t>
      </w:r>
      <w:r>
        <w:rPr>
          <w:rFonts w:hint="eastAsia" w:ascii="仿宋" w:hAnsi="仿宋" w:eastAsia="仿宋" w:cs="宋体"/>
          <w:b w:val="0"/>
          <w:bCs w:val="0"/>
          <w:sz w:val="32"/>
          <w:szCs w:val="32"/>
          <w:lang w:val="en-US" w:eastAsia="zh-CN"/>
        </w:rPr>
        <w:t>.</w:t>
      </w:r>
      <w:r>
        <w:rPr>
          <w:rFonts w:hint="eastAsia" w:ascii="仿宋" w:hAnsi="仿宋" w:eastAsia="仿宋" w:cs="宋体"/>
          <w:b w:val="0"/>
          <w:bCs w:val="0"/>
          <w:sz w:val="32"/>
          <w:szCs w:val="32"/>
        </w:rPr>
        <w:t>评标原则</w:t>
      </w:r>
    </w:p>
    <w:p>
      <w:pPr>
        <w:pageBreakBefore w:val="0"/>
        <w:kinsoku/>
        <w:wordWrap/>
        <w:overflowPunct/>
        <w:bidi w:val="0"/>
        <w:spacing w:beforeAutospacing="0" w:afterAutospacing="0" w:line="560" w:lineRule="exact"/>
        <w:ind w:firstLine="640" w:firstLineChars="200"/>
        <w:textAlignment w:val="auto"/>
        <w:rPr>
          <w:rFonts w:ascii="仿宋" w:hAnsi="仿宋" w:eastAsia="仿宋" w:cs="宋体"/>
          <w:b w:val="0"/>
          <w:bCs w:val="0"/>
          <w:sz w:val="32"/>
          <w:szCs w:val="32"/>
        </w:rPr>
      </w:pPr>
      <w:r>
        <w:rPr>
          <w:rFonts w:hint="eastAsia" w:ascii="仿宋" w:hAnsi="仿宋" w:eastAsia="仿宋" w:cs="宋体"/>
          <w:b w:val="0"/>
          <w:bCs w:val="0"/>
          <w:sz w:val="32"/>
          <w:szCs w:val="32"/>
        </w:rPr>
        <w:t>评标工作应依据《中华人民共和国政府采购法》以及国家和地方有关政府采购的规定，遵循“公开、公平、公正、择优、信用”的原则进行。</w:t>
      </w:r>
    </w:p>
    <w:p>
      <w:pPr>
        <w:pageBreakBefore w:val="0"/>
        <w:kinsoku/>
        <w:wordWrap/>
        <w:overflowPunct/>
        <w:bidi w:val="0"/>
        <w:spacing w:beforeAutospacing="0" w:afterAutospacing="0" w:line="560" w:lineRule="exact"/>
        <w:ind w:firstLine="640" w:firstLineChars="200"/>
        <w:textAlignment w:val="auto"/>
        <w:rPr>
          <w:rFonts w:ascii="仿宋" w:hAnsi="仿宋" w:eastAsia="仿宋" w:cs="宋体"/>
          <w:b w:val="0"/>
          <w:bCs w:val="0"/>
          <w:sz w:val="32"/>
          <w:szCs w:val="32"/>
        </w:rPr>
      </w:pPr>
      <w:r>
        <w:rPr>
          <w:rFonts w:hint="eastAsia" w:ascii="仿宋" w:hAnsi="仿宋" w:eastAsia="仿宋" w:cs="宋体"/>
          <w:b w:val="0"/>
          <w:bCs w:val="0"/>
          <w:sz w:val="32"/>
          <w:szCs w:val="32"/>
          <w:lang w:val="en-US" w:eastAsia="zh-CN"/>
        </w:rPr>
        <w:t>2.</w:t>
      </w:r>
      <w:r>
        <w:rPr>
          <w:rFonts w:hint="eastAsia" w:ascii="仿宋" w:hAnsi="仿宋" w:eastAsia="仿宋" w:cs="宋体"/>
          <w:b w:val="0"/>
          <w:bCs w:val="0"/>
          <w:sz w:val="32"/>
          <w:szCs w:val="32"/>
        </w:rPr>
        <w:t>评标方法</w:t>
      </w:r>
    </w:p>
    <w:p>
      <w:pPr>
        <w:pageBreakBefore w:val="0"/>
        <w:kinsoku/>
        <w:wordWrap/>
        <w:overflowPunct/>
        <w:bidi w:val="0"/>
        <w:spacing w:beforeAutospacing="0" w:afterAutospacing="0" w:line="560" w:lineRule="exact"/>
        <w:ind w:left="514" w:leftChars="245" w:firstLine="92" w:firstLineChars="29"/>
        <w:textAlignment w:val="auto"/>
        <w:rPr>
          <w:rFonts w:ascii="仿宋" w:hAnsi="仿宋" w:eastAsia="仿宋" w:cs="宋体"/>
          <w:b w:val="0"/>
          <w:bCs w:val="0"/>
          <w:sz w:val="32"/>
          <w:szCs w:val="32"/>
        </w:rPr>
      </w:pPr>
      <w:r>
        <w:rPr>
          <w:rFonts w:hint="eastAsia" w:ascii="仿宋" w:hAnsi="仿宋" w:eastAsia="仿宋" w:cs="宋体"/>
          <w:b w:val="0"/>
          <w:bCs w:val="0"/>
          <w:sz w:val="32"/>
          <w:szCs w:val="32"/>
        </w:rPr>
        <w:t>采用综合评分法。</w:t>
      </w:r>
    </w:p>
    <w:p>
      <w:pPr>
        <w:pageBreakBefore w:val="0"/>
        <w:kinsoku/>
        <w:wordWrap/>
        <w:overflowPunct/>
        <w:bidi w:val="0"/>
        <w:spacing w:beforeAutospacing="0" w:afterAutospacing="0" w:line="560" w:lineRule="exact"/>
        <w:ind w:firstLine="640" w:firstLineChars="200"/>
        <w:textAlignment w:val="auto"/>
        <w:rPr>
          <w:rFonts w:ascii="仿宋" w:hAnsi="仿宋" w:eastAsia="仿宋"/>
          <w:b w:val="0"/>
          <w:bCs w:val="0"/>
          <w:sz w:val="32"/>
          <w:szCs w:val="32"/>
        </w:rPr>
      </w:pPr>
      <w:r>
        <w:rPr>
          <w:rFonts w:hint="eastAsia" w:ascii="仿宋" w:hAnsi="仿宋" w:eastAsia="仿宋" w:cs="宋体"/>
          <w:b w:val="0"/>
          <w:bCs w:val="0"/>
          <w:sz w:val="32"/>
          <w:szCs w:val="32"/>
          <w:lang w:val="en-US" w:eastAsia="zh-CN"/>
        </w:rPr>
        <w:t>3.</w:t>
      </w:r>
      <w:r>
        <w:rPr>
          <w:rFonts w:hint="eastAsia" w:ascii="仿宋" w:hAnsi="仿宋" w:eastAsia="仿宋" w:cs="宋体"/>
          <w:b w:val="0"/>
          <w:bCs w:val="0"/>
          <w:sz w:val="32"/>
          <w:szCs w:val="32"/>
        </w:rPr>
        <w:t>技术、商务及价格权重分配</w:t>
      </w:r>
    </w:p>
    <w:tbl>
      <w:tblPr>
        <w:tblStyle w:val="32"/>
        <w:tblpPr w:leftFromText="180" w:rightFromText="180" w:vertAnchor="text" w:horzAnchor="page" w:tblpX="2308" w:tblpY="500"/>
        <w:tblOverlap w:val="never"/>
        <w:tblW w:w="7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3065"/>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1"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商务部分</w:t>
            </w:r>
          </w:p>
        </w:tc>
        <w:tc>
          <w:tcPr>
            <w:tcW w:w="3065"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技术部分</w:t>
            </w:r>
          </w:p>
        </w:tc>
        <w:tc>
          <w:tcPr>
            <w:tcW w:w="2540"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1"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30</w:t>
            </w:r>
            <w:r>
              <w:rPr>
                <w:rFonts w:ascii="仿宋" w:hAnsi="仿宋" w:eastAsia="仿宋" w:cs="宋体"/>
                <w:sz w:val="28"/>
                <w:szCs w:val="28"/>
              </w:rPr>
              <w:t>%</w:t>
            </w:r>
          </w:p>
        </w:tc>
        <w:tc>
          <w:tcPr>
            <w:tcW w:w="3065"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50%</w:t>
            </w:r>
          </w:p>
        </w:tc>
        <w:tc>
          <w:tcPr>
            <w:tcW w:w="2540"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0%</w:t>
            </w:r>
          </w:p>
        </w:tc>
      </w:tr>
    </w:tbl>
    <w:p>
      <w:pPr>
        <w:pageBreakBefore w:val="0"/>
        <w:kinsoku/>
        <w:wordWrap/>
        <w:overflowPunct/>
        <w:bidi w:val="0"/>
        <w:spacing w:beforeAutospacing="0" w:afterAutospacing="0" w:line="560" w:lineRule="exact"/>
        <w:textAlignment w:val="auto"/>
        <w:rPr>
          <w:rFonts w:ascii="仿宋" w:hAnsi="仿宋" w:eastAsia="仿宋"/>
          <w:sz w:val="28"/>
          <w:szCs w:val="28"/>
        </w:rPr>
      </w:pPr>
    </w:p>
    <w:p>
      <w:pPr>
        <w:pStyle w:val="2"/>
        <w:pageBreakBefore w:val="0"/>
        <w:kinsoku/>
        <w:wordWrap/>
        <w:overflowPunct/>
        <w:bidi w:val="0"/>
        <w:spacing w:before="0" w:beforeAutospacing="0" w:after="0" w:afterAutospacing="0" w:line="560" w:lineRule="exact"/>
        <w:textAlignment w:val="auto"/>
        <w:rPr>
          <w:rFonts w:ascii="仿宋" w:hAnsi="仿宋" w:eastAsia="仿宋"/>
          <w:sz w:val="28"/>
          <w:szCs w:val="28"/>
        </w:rPr>
      </w:pPr>
    </w:p>
    <w:p>
      <w:pPr>
        <w:pageBreakBefore w:val="0"/>
        <w:kinsoku/>
        <w:wordWrap/>
        <w:overflowPunct/>
        <w:bidi w:val="0"/>
        <w:spacing w:beforeAutospacing="0" w:afterAutospacing="0" w:line="560" w:lineRule="exact"/>
        <w:textAlignment w:val="auto"/>
        <w:rPr>
          <w:rFonts w:ascii="仿宋" w:hAnsi="仿宋" w:eastAsia="仿宋"/>
          <w:sz w:val="28"/>
          <w:szCs w:val="28"/>
        </w:rPr>
      </w:pP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4.</w:t>
      </w:r>
      <w:r>
        <w:rPr>
          <w:rFonts w:hint="eastAsia" w:ascii="仿宋" w:hAnsi="仿宋" w:eastAsia="仿宋" w:cs="仿宋"/>
          <w:b w:val="0"/>
          <w:bCs/>
          <w:color w:val="000000" w:themeColor="text1"/>
          <w:sz w:val="32"/>
          <w:szCs w:val="32"/>
          <w14:textFill>
            <w14:solidFill>
              <w14:schemeClr w14:val="tx1"/>
            </w14:solidFill>
          </w14:textFill>
        </w:rPr>
        <w:t>合格有效投标人数的认定</w:t>
      </w:r>
    </w:p>
    <w:p>
      <w:pPr>
        <w:pageBreakBefore w:val="0"/>
        <w:tabs>
          <w:tab w:val="left" w:pos="8280"/>
        </w:tabs>
        <w:kinsoku/>
        <w:wordWrap/>
        <w:overflowPunct/>
        <w:bidi w:val="0"/>
        <w:spacing w:beforeAutospacing="0" w:afterAutospacing="0" w:line="560" w:lineRule="exact"/>
        <w:ind w:left="840" w:hanging="960" w:hangingChars="3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 xml:space="preserve">    4.1 法定代表人为同一个人的两个及两个以上法人按一家投标人计算。</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kern w:val="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4.2具有独立法人资格并依法取得企业营业执照，营业执照处于有效期；</w:t>
      </w:r>
      <w:r>
        <w:rPr>
          <w:rFonts w:hint="eastAsia" w:ascii="仿宋" w:hAnsi="仿宋" w:eastAsia="仿宋" w:cs="仿宋"/>
          <w:b w:val="0"/>
          <w:bCs/>
          <w:color w:val="000000" w:themeColor="text1"/>
          <w:kern w:val="1"/>
          <w:sz w:val="32"/>
          <w:szCs w:val="32"/>
          <w14:textFill>
            <w14:solidFill>
              <w14:schemeClr w14:val="tx1"/>
            </w14:solidFill>
          </w14:textFill>
        </w:rPr>
        <w:t xml:space="preserve"> </w:t>
      </w:r>
    </w:p>
    <w:p>
      <w:pPr>
        <w:pageBreakBefore w:val="0"/>
        <w:kinsoku/>
        <w:wordWrap/>
        <w:overflowPunct/>
        <w:bidi w:val="0"/>
        <w:spacing w:beforeAutospacing="0" w:afterAutospacing="0" w:line="560" w:lineRule="exact"/>
        <w:textAlignment w:val="auto"/>
        <w:rPr>
          <w:rFonts w:hint="eastAsia" w:ascii="仿宋" w:hAnsi="仿宋" w:eastAsia="仿宋" w:cs="仿宋"/>
          <w:b w:val="0"/>
          <w:bCs/>
          <w:color w:val="000000" w:themeColor="text1"/>
          <w:kern w:val="1"/>
          <w:sz w:val="32"/>
          <w:szCs w:val="32"/>
          <w14:textFill>
            <w14:solidFill>
              <w14:schemeClr w14:val="tx1"/>
            </w14:solidFill>
          </w14:textFill>
        </w:rPr>
      </w:pPr>
      <w:r>
        <w:rPr>
          <w:rFonts w:hint="eastAsia" w:ascii="仿宋" w:hAnsi="仿宋" w:eastAsia="仿宋" w:cs="仿宋"/>
          <w:b w:val="0"/>
          <w:bCs/>
          <w:color w:val="000000" w:themeColor="text1"/>
          <w:kern w:val="1"/>
          <w:sz w:val="32"/>
          <w:szCs w:val="32"/>
          <w14:textFill>
            <w14:solidFill>
              <w14:schemeClr w14:val="tx1"/>
            </w14:solidFill>
          </w14:textFill>
        </w:rPr>
        <w:t xml:space="preserve">    4.3</w:t>
      </w:r>
      <w:r>
        <w:rPr>
          <w:rFonts w:hint="eastAsia" w:ascii="仿宋" w:hAnsi="仿宋" w:eastAsia="仿宋" w:cs="仿宋"/>
          <w:b w:val="0"/>
          <w:bCs/>
          <w:color w:val="000000" w:themeColor="text1"/>
          <w:sz w:val="32"/>
          <w:szCs w:val="32"/>
          <w:lang w:val="zh-CN"/>
          <w14:textFill>
            <w14:solidFill>
              <w14:schemeClr w14:val="tx1"/>
            </w14:solidFill>
          </w14:textFill>
        </w:rPr>
        <w:t>具有I</w:t>
      </w:r>
      <w:r>
        <w:rPr>
          <w:rFonts w:hint="eastAsia" w:ascii="仿宋" w:hAnsi="仿宋" w:eastAsia="仿宋" w:cs="仿宋"/>
          <w:b w:val="0"/>
          <w:bCs/>
          <w:color w:val="000000" w:themeColor="text1"/>
          <w:sz w:val="32"/>
          <w:szCs w:val="32"/>
          <w:lang w:bidi="ar"/>
          <w14:textFill>
            <w14:solidFill>
              <w14:schemeClr w14:val="tx1"/>
            </w14:solidFill>
          </w14:textFill>
        </w:rPr>
        <w:t>SO9001质量管理体系</w:t>
      </w:r>
      <w:r>
        <w:rPr>
          <w:rFonts w:hint="eastAsia" w:ascii="仿宋" w:hAnsi="仿宋" w:eastAsia="仿宋" w:cs="仿宋"/>
          <w:b w:val="0"/>
          <w:bCs/>
          <w:color w:val="000000" w:themeColor="text1"/>
          <w:sz w:val="32"/>
          <w:szCs w:val="32"/>
          <w:lang w:val="zh-CN"/>
          <w14:textFill>
            <w14:solidFill>
              <w14:schemeClr w14:val="tx1"/>
            </w14:solidFill>
          </w14:textFill>
        </w:rPr>
        <w:t>、展览展示行业商协会施工一级资质</w:t>
      </w:r>
      <w:r>
        <w:rPr>
          <w:rFonts w:hint="eastAsia" w:ascii="仿宋" w:hAnsi="仿宋" w:eastAsia="仿宋" w:cs="仿宋"/>
          <w:b w:val="0"/>
          <w:bCs/>
          <w:color w:val="000000" w:themeColor="text1"/>
          <w:kern w:val="1"/>
          <w:sz w:val="32"/>
          <w:szCs w:val="32"/>
          <w14:textFill>
            <w14:solidFill>
              <w14:schemeClr w14:val="tx1"/>
            </w14:solidFill>
          </w14:textFill>
        </w:rPr>
        <w:t>。</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kern w:val="1"/>
          <w:sz w:val="32"/>
          <w:szCs w:val="32"/>
          <w14:textFill>
            <w14:solidFill>
              <w14:schemeClr w14:val="tx1"/>
            </w14:solidFill>
          </w14:textFill>
        </w:rPr>
        <w:t>4.4投标人为非联合体投标。</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5</w:t>
      </w:r>
      <w:r>
        <w:rPr>
          <w:rFonts w:hint="eastAsia" w:ascii="仿宋" w:hAnsi="仿宋" w:eastAsia="仿宋" w:cs="仿宋"/>
          <w:b w:val="0"/>
          <w:bCs/>
          <w:color w:val="000000" w:themeColor="text1"/>
          <w:sz w:val="32"/>
          <w:szCs w:val="32"/>
          <w:lang w:val="en-US"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评标步骤</w:t>
      </w:r>
    </w:p>
    <w:p>
      <w:pPr>
        <w:pageBreakBefore w:val="0"/>
        <w:tabs>
          <w:tab w:val="left" w:pos="8280"/>
        </w:tabs>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 xml:space="preserve">评标委员会对投标文件的评审分为初审、比较与评价： </w:t>
      </w:r>
    </w:p>
    <w:p>
      <w:pPr>
        <w:pageBreakBefore w:val="0"/>
        <w:tabs>
          <w:tab w:val="left" w:pos="8280"/>
        </w:tabs>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5.1 初审：只有全部通过资格性和符合性检查所列各项要求的投标才是有效投标，只要不满足资格性和符合性检查表所列各项要求之一的，将被认定为无效投标。对投标有效性认定意见不一致的，评标委员会按简单多数原则表决决定。通过本阶段资格性和符合性审查的为有效投标，有资格进入第二阶段的比较与评价；反之为无效投标，无资格进入第二阶段的比较与评价。</w:t>
      </w:r>
    </w:p>
    <w:p>
      <w:pPr>
        <w:pageBreakBefore w:val="0"/>
        <w:tabs>
          <w:tab w:val="left" w:pos="8280"/>
        </w:tabs>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5.1.1 资格性检查：开标结束后，采购人依法对投标人的资格进行审查。依据法律法规和招标文件规定，对照投标文件中资格证明等进行审查，以确定投标人是否符合投标资格，并向评标委员会提交资格性审查结论表。通过资格审查不足3家的，不再进行评标，宣布废标。</w:t>
      </w:r>
    </w:p>
    <w:p>
      <w:pPr>
        <w:pageBreakBefore w:val="0"/>
        <w:tabs>
          <w:tab w:val="left" w:pos="8280"/>
        </w:tabs>
        <w:kinsoku/>
        <w:wordWrap/>
        <w:overflowPunct/>
        <w:bidi w:val="0"/>
        <w:spacing w:beforeAutospacing="0" w:afterAutospacing="0" w:line="560" w:lineRule="exact"/>
        <w:ind w:firstLine="640" w:firstLineChars="200"/>
        <w:textAlignment w:val="auto"/>
        <w:rPr>
          <w:rFonts w:hint="eastAsia" w:ascii="仿宋" w:hAnsi="仿宋" w:eastAsia="仿宋" w:cs="宋体"/>
          <w:b/>
          <w:sz w:val="32"/>
          <w:szCs w:val="32"/>
        </w:rPr>
      </w:pPr>
      <w:r>
        <w:rPr>
          <w:rFonts w:hint="eastAsia" w:ascii="仿宋" w:hAnsi="仿宋" w:eastAsia="仿宋" w:cs="仿宋"/>
          <w:b w:val="0"/>
          <w:bCs/>
          <w:color w:val="000000" w:themeColor="text1"/>
          <w:sz w:val="32"/>
          <w:szCs w:val="32"/>
          <w14:textFill>
            <w14:solidFill>
              <w14:schemeClr w14:val="tx1"/>
            </w14:solidFill>
          </w14:textFill>
        </w:rPr>
        <w:t>5.1.2 符合性检查：评标委员会依据资格性审查结果，对通过资格性审查的投标人进行符合性审查，对照本项目的技术、商务、预算金额及文件制作要求，审查投标文件是否完全实质性响应招标文件的要求等，没有出现重大偏离。</w:t>
      </w:r>
    </w:p>
    <w:p>
      <w:pPr>
        <w:pageBreakBefore w:val="0"/>
        <w:tabs>
          <w:tab w:val="left" w:pos="8280"/>
        </w:tabs>
        <w:kinsoku/>
        <w:wordWrap/>
        <w:overflowPunct/>
        <w:bidi w:val="0"/>
        <w:spacing w:beforeAutospacing="0" w:afterAutospacing="0" w:line="560" w:lineRule="exact"/>
        <w:ind w:left="843" w:hanging="960" w:hangingChars="300"/>
        <w:jc w:val="center"/>
        <w:textAlignment w:val="auto"/>
        <w:rPr>
          <w:rFonts w:ascii="仿宋" w:hAnsi="仿宋" w:eastAsia="仿宋" w:cs="宋体"/>
          <w:b/>
          <w:sz w:val="32"/>
          <w:szCs w:val="32"/>
        </w:rPr>
      </w:pPr>
      <w:r>
        <w:rPr>
          <w:rFonts w:hint="eastAsia" w:ascii="仿宋" w:hAnsi="仿宋" w:eastAsia="仿宋" w:cs="宋体"/>
          <w:b/>
          <w:sz w:val="32"/>
          <w:szCs w:val="32"/>
        </w:rPr>
        <w:t>资格性审查表</w:t>
      </w:r>
    </w:p>
    <w:tbl>
      <w:tblPr>
        <w:tblStyle w:val="32"/>
        <w:tblW w:w="92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731"/>
        <w:gridCol w:w="74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1731" w:type="dxa"/>
            <w:vAlign w:val="center"/>
          </w:tcPr>
          <w:p>
            <w:pPr>
              <w:pageBreakBefore w:val="0"/>
              <w:kinsoku/>
              <w:wordWrap/>
              <w:overflowPunct/>
              <w:bidi w:val="0"/>
              <w:spacing w:beforeAutospacing="0" w:afterAutospacing="0" w:line="560" w:lineRule="exact"/>
              <w:ind w:left="-171" w:firstLine="232" w:firstLineChars="83"/>
              <w:jc w:val="center"/>
              <w:textAlignment w:val="auto"/>
              <w:rPr>
                <w:rFonts w:ascii="仿宋" w:hAnsi="仿宋" w:eastAsia="仿宋" w:cs="宋体"/>
                <w:b/>
                <w:sz w:val="28"/>
                <w:szCs w:val="28"/>
              </w:rPr>
            </w:pPr>
            <w:r>
              <w:rPr>
                <w:rFonts w:hint="eastAsia" w:ascii="仿宋" w:hAnsi="仿宋" w:eastAsia="仿宋" w:cs="宋体"/>
                <w:b/>
                <w:sz w:val="28"/>
                <w:szCs w:val="28"/>
              </w:rPr>
              <w:t>评审内容</w:t>
            </w:r>
          </w:p>
        </w:tc>
        <w:tc>
          <w:tcPr>
            <w:tcW w:w="7478" w:type="dxa"/>
            <w:vAlign w:val="center"/>
          </w:tcPr>
          <w:p>
            <w:pPr>
              <w:pageBreakBefore w:val="0"/>
              <w:kinsoku/>
              <w:wordWrap/>
              <w:overflowPunct/>
              <w:bidi w:val="0"/>
              <w:spacing w:beforeAutospacing="0" w:afterAutospacing="0" w:line="560" w:lineRule="exact"/>
              <w:ind w:left="-171" w:firstLine="226" w:firstLineChars="81"/>
              <w:jc w:val="center"/>
              <w:textAlignment w:val="auto"/>
              <w:rPr>
                <w:rFonts w:ascii="仿宋" w:hAnsi="仿宋" w:eastAsia="仿宋" w:cs="宋体"/>
                <w:b/>
                <w:sz w:val="28"/>
                <w:szCs w:val="28"/>
              </w:rPr>
            </w:pPr>
            <w:r>
              <w:rPr>
                <w:rFonts w:hint="eastAsia" w:ascii="仿宋" w:hAnsi="仿宋" w:eastAsia="仿宋" w:cs="宋体"/>
                <w:b/>
                <w:sz w:val="28"/>
                <w:szCs w:val="28"/>
              </w:rPr>
              <w:t>采购文件要求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599" w:hRule="atLeast"/>
          <w:jc w:val="center"/>
        </w:trPr>
        <w:tc>
          <w:tcPr>
            <w:tcW w:w="1731" w:type="dxa"/>
            <w:vMerge w:val="restart"/>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r>
              <w:rPr>
                <w:rFonts w:hint="eastAsia" w:ascii="仿宋" w:hAnsi="仿宋" w:eastAsia="仿宋" w:cs="宋体"/>
                <w:sz w:val="28"/>
                <w:szCs w:val="28"/>
              </w:rPr>
              <w:t>资格性检查</w:t>
            </w:r>
          </w:p>
        </w:tc>
        <w:tc>
          <w:tcPr>
            <w:tcW w:w="7478" w:type="dxa"/>
            <w:tcBorders>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lang w:val="zh-CN"/>
              </w:rPr>
            </w:pPr>
            <w:r>
              <w:rPr>
                <w:rFonts w:ascii="仿宋" w:hAnsi="仿宋" w:eastAsia="仿宋" w:cs="宋体"/>
                <w:sz w:val="28"/>
                <w:szCs w:val="28"/>
                <w:lang w:val="zh-CN"/>
              </w:rPr>
              <w:t>1</w:t>
            </w:r>
            <w:r>
              <w:rPr>
                <w:rFonts w:hint="eastAsia" w:ascii="仿宋" w:hAnsi="仿宋" w:eastAsia="仿宋" w:cs="宋体"/>
                <w:sz w:val="28"/>
                <w:szCs w:val="28"/>
                <w:lang w:val="en-US" w:eastAsia="zh-CN"/>
              </w:rPr>
              <w:t>.</w:t>
            </w:r>
            <w:r>
              <w:rPr>
                <w:rFonts w:hint="eastAsia" w:ascii="仿宋" w:hAnsi="仿宋" w:eastAsia="仿宋" w:cs="宋体"/>
                <w:sz w:val="28"/>
                <w:szCs w:val="28"/>
                <w:lang w:val="zh-CN"/>
              </w:rPr>
              <w:t>投标人必须符合《中华人民共和国政府采购法》第二十二条的规定的条件；</w:t>
            </w:r>
          </w:p>
          <w:p>
            <w:pPr>
              <w:pageBreakBefore w:val="0"/>
              <w:kinsoku/>
              <w:wordWrap/>
              <w:overflowPunct/>
              <w:bidi w:val="0"/>
              <w:spacing w:beforeAutospacing="0" w:afterAutospacing="0" w:line="560" w:lineRule="exact"/>
              <w:textAlignment w:val="auto"/>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lang w:val="zh-CN"/>
              </w:rPr>
              <w:t>1</w:t>
            </w:r>
            <w:r>
              <w:rPr>
                <w:rFonts w:hint="eastAsia" w:ascii="仿宋" w:hAnsi="仿宋" w:eastAsia="仿宋" w:cs="宋体"/>
                <w:sz w:val="28"/>
                <w:szCs w:val="28"/>
                <w:lang w:val="zh-CN"/>
              </w:rPr>
              <w:t>）具有独立承担民事责任的能力；</w:t>
            </w:r>
          </w:p>
          <w:p>
            <w:pPr>
              <w:pageBreakBefore w:val="0"/>
              <w:kinsoku/>
              <w:wordWrap/>
              <w:overflowPunct/>
              <w:bidi w:val="0"/>
              <w:spacing w:beforeAutospacing="0" w:afterAutospacing="0" w:line="560" w:lineRule="exact"/>
              <w:textAlignment w:val="auto"/>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lang w:val="zh-CN"/>
              </w:rPr>
              <w:t>2</w:t>
            </w:r>
            <w:r>
              <w:rPr>
                <w:rFonts w:hint="eastAsia" w:ascii="仿宋" w:hAnsi="仿宋" w:eastAsia="仿宋" w:cs="宋体"/>
                <w:sz w:val="28"/>
                <w:szCs w:val="28"/>
                <w:lang w:val="zh-CN"/>
              </w:rPr>
              <w:t>）具有良好的商业信誉和健全的财务会计制度；</w:t>
            </w:r>
          </w:p>
          <w:p>
            <w:pPr>
              <w:pageBreakBefore w:val="0"/>
              <w:kinsoku/>
              <w:wordWrap/>
              <w:overflowPunct/>
              <w:bidi w:val="0"/>
              <w:spacing w:beforeAutospacing="0" w:afterAutospacing="0" w:line="560" w:lineRule="exact"/>
              <w:textAlignment w:val="auto"/>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lang w:val="zh-CN"/>
              </w:rPr>
              <w:t>3</w:t>
            </w:r>
            <w:r>
              <w:rPr>
                <w:rFonts w:hint="eastAsia" w:ascii="仿宋" w:hAnsi="仿宋" w:eastAsia="仿宋" w:cs="宋体"/>
                <w:sz w:val="28"/>
                <w:szCs w:val="28"/>
                <w:lang w:val="zh-CN"/>
              </w:rPr>
              <w:t>）具有履行合同所必需的设备和专业技术能力；</w:t>
            </w:r>
          </w:p>
          <w:p>
            <w:pPr>
              <w:pageBreakBefore w:val="0"/>
              <w:kinsoku/>
              <w:wordWrap/>
              <w:overflowPunct/>
              <w:bidi w:val="0"/>
              <w:spacing w:beforeAutospacing="0" w:afterAutospacing="0" w:line="560" w:lineRule="exact"/>
              <w:textAlignment w:val="auto"/>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lang w:val="zh-CN"/>
              </w:rPr>
              <w:t>4</w:t>
            </w:r>
            <w:r>
              <w:rPr>
                <w:rFonts w:hint="eastAsia" w:ascii="仿宋" w:hAnsi="仿宋" w:eastAsia="仿宋" w:cs="宋体"/>
                <w:sz w:val="28"/>
                <w:szCs w:val="28"/>
                <w:lang w:val="zh-CN"/>
              </w:rPr>
              <w:t>）有依法缴纳税收和社会保障资金的良好记录；</w:t>
            </w:r>
          </w:p>
          <w:p>
            <w:pPr>
              <w:pageBreakBefore w:val="0"/>
              <w:kinsoku/>
              <w:wordWrap/>
              <w:overflowPunct/>
              <w:bidi w:val="0"/>
              <w:spacing w:beforeAutospacing="0" w:afterAutospacing="0" w:line="560" w:lineRule="exact"/>
              <w:textAlignment w:val="auto"/>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lang w:val="zh-CN"/>
              </w:rPr>
              <w:t>5</w:t>
            </w:r>
            <w:r>
              <w:rPr>
                <w:rFonts w:hint="eastAsia" w:ascii="仿宋" w:hAnsi="仿宋" w:eastAsia="仿宋" w:cs="宋体"/>
                <w:sz w:val="28"/>
                <w:szCs w:val="28"/>
                <w:lang w:val="zh-CN"/>
              </w:rPr>
              <w:t>）参加政府采购活动前三年内，在经营活动中没有重大违法记录；</w:t>
            </w:r>
          </w:p>
          <w:p>
            <w:pPr>
              <w:pageBreakBefore w:val="0"/>
              <w:kinsoku/>
              <w:wordWrap/>
              <w:overflowPunct/>
              <w:bidi w:val="0"/>
              <w:spacing w:beforeAutospacing="0" w:afterAutospacing="0" w:line="560" w:lineRule="exact"/>
              <w:textAlignment w:val="auto"/>
              <w:rPr>
                <w:rFonts w:ascii="仿宋" w:hAnsi="仿宋" w:eastAsia="仿宋" w:cs="宋体"/>
                <w:sz w:val="28"/>
                <w:szCs w:val="28"/>
              </w:rPr>
            </w:pPr>
            <w:r>
              <w:rPr>
                <w:rFonts w:hint="eastAsia" w:ascii="仿宋" w:hAnsi="仿宋" w:eastAsia="仿宋" w:cs="宋体"/>
                <w:sz w:val="28"/>
                <w:szCs w:val="28"/>
                <w:lang w:val="zh-CN"/>
              </w:rPr>
              <w:t>（</w:t>
            </w:r>
            <w:r>
              <w:rPr>
                <w:rFonts w:ascii="仿宋" w:hAnsi="仿宋" w:eastAsia="仿宋" w:cs="宋体"/>
                <w:sz w:val="28"/>
                <w:szCs w:val="28"/>
                <w:lang w:val="zh-CN"/>
              </w:rPr>
              <w:t>6</w:t>
            </w:r>
            <w:r>
              <w:rPr>
                <w:rFonts w:hint="eastAsia" w:ascii="仿宋" w:hAnsi="仿宋" w:eastAsia="仿宋" w:cs="宋体"/>
                <w:sz w:val="28"/>
                <w:szCs w:val="28"/>
                <w:lang w:val="zh-CN"/>
              </w:rPr>
              <w:t>）法律、行政法规规定的其他条件。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25"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lang w:val="zh-CN"/>
              </w:rPr>
              <w:t>2</w:t>
            </w:r>
            <w:r>
              <w:rPr>
                <w:rFonts w:hint="eastAsia" w:ascii="仿宋" w:hAnsi="仿宋" w:eastAsia="仿宋" w:cs="宋体"/>
                <w:sz w:val="28"/>
                <w:szCs w:val="28"/>
                <w:lang w:val="en-US" w:eastAsia="zh-CN"/>
              </w:rPr>
              <w:t>.</w:t>
            </w:r>
            <w:r>
              <w:rPr>
                <w:rFonts w:hint="eastAsia" w:ascii="仿宋" w:hAnsi="仿宋" w:eastAsia="仿宋" w:cs="宋体"/>
                <w:sz w:val="28"/>
                <w:szCs w:val="28"/>
                <w:lang w:val="zh-CN"/>
              </w:rPr>
              <w:t>投标人必须是在中华人民共和国境内注册，具有独立承担民事责任能力的法人或其它组织；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02"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lang w:val="zh-CN"/>
                <w14:textFill>
                  <w14:solidFill>
                    <w14:schemeClr w14:val="tx1"/>
                  </w14:solidFill>
                </w14:textFill>
              </w:rPr>
              <w:t>3</w:t>
            </w:r>
            <w:r>
              <w:rPr>
                <w:rFonts w:hint="eastAsia" w:ascii="仿宋" w:hAnsi="仿宋" w:eastAsia="仿宋" w:cs="宋体"/>
                <w:color w:val="000000" w:themeColor="text1"/>
                <w:sz w:val="28"/>
                <w:szCs w:val="28"/>
                <w:lang w:val="en-US" w:eastAsia="zh-CN"/>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同时具有I</w:t>
            </w:r>
            <w:r>
              <w:rPr>
                <w:rFonts w:ascii="仿宋" w:hAnsi="仿宋" w:eastAsia="仿宋" w:cs="宋体"/>
                <w:color w:val="000000" w:themeColor="text1"/>
                <w:sz w:val="28"/>
                <w:szCs w:val="28"/>
                <w:lang w:bidi="ar"/>
                <w14:textFill>
                  <w14:solidFill>
                    <w14:schemeClr w14:val="tx1"/>
                  </w14:solidFill>
                </w14:textFill>
              </w:rPr>
              <w:t>SO9001质量管理体系</w:t>
            </w:r>
            <w:r>
              <w:rPr>
                <w:rFonts w:hint="eastAsia" w:ascii="仿宋" w:hAnsi="仿宋" w:eastAsia="仿宋" w:cs="宋体"/>
                <w:color w:val="000000" w:themeColor="text1"/>
                <w:sz w:val="28"/>
                <w:szCs w:val="28"/>
                <w:lang w:val="zh-CN"/>
                <w14:textFill>
                  <w14:solidFill>
                    <w14:schemeClr w14:val="tx1"/>
                  </w14:solidFill>
                </w14:textFill>
              </w:rPr>
              <w:t>、展览展示行业商协会施工一级资质</w:t>
            </w:r>
            <w:r>
              <w:rPr>
                <w:rFonts w:hint="eastAsia" w:ascii="仿宋" w:hAnsi="仿宋" w:eastAsia="仿宋" w:cs="宋体"/>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color w:val="000000" w:themeColor="text1"/>
                <w:sz w:val="28"/>
                <w:szCs w:val="28"/>
                <w:lang w:val="zh-CN"/>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4</w:t>
            </w:r>
            <w:r>
              <w:rPr>
                <w:rFonts w:hint="eastAsia" w:ascii="仿宋" w:hAnsi="仿宋" w:eastAsia="仿宋" w:cs="宋体"/>
                <w:color w:val="000000" w:themeColor="text1"/>
                <w:sz w:val="28"/>
                <w:szCs w:val="28"/>
                <w:lang w:val="en-US" w:eastAsia="zh-CN"/>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投标人未被列入</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信用中国</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网站</w:t>
            </w:r>
            <w:r>
              <w:rPr>
                <w:rFonts w:hint="eastAsia" w:ascii="仿宋" w:hAnsi="仿宋" w:eastAsia="仿宋" w:cs="宋体"/>
                <w:color w:val="000000" w:themeColor="text1"/>
                <w:sz w:val="28"/>
                <w:szCs w:val="28"/>
                <w14:textFill>
                  <w14:solidFill>
                    <w14:schemeClr w14:val="tx1"/>
                  </w14:solidFill>
                </w14:textFill>
              </w:rPr>
              <w:t>(www.creditchina.gov.cn)“</w:t>
            </w:r>
            <w:r>
              <w:rPr>
                <w:rFonts w:hint="eastAsia" w:ascii="仿宋" w:hAnsi="仿宋" w:eastAsia="仿宋" w:cs="宋体"/>
                <w:color w:val="000000" w:themeColor="text1"/>
                <w:sz w:val="28"/>
                <w:szCs w:val="28"/>
                <w:lang w:val="zh-CN"/>
                <w14:textFill>
                  <w14:solidFill>
                    <w14:schemeClr w14:val="tx1"/>
                  </w14:solidFill>
                </w14:textFill>
              </w:rPr>
              <w:t>记录失信被执行人或重大税收违法案件当事人名单或政府采购严重违法失信行为</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记录名单</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不处于中国政府采购网</w:t>
            </w:r>
            <w:r>
              <w:rPr>
                <w:rFonts w:hint="eastAsia" w:ascii="仿宋" w:hAnsi="仿宋" w:eastAsia="仿宋" w:cs="宋体"/>
                <w:color w:val="000000" w:themeColor="text1"/>
                <w:sz w:val="28"/>
                <w:szCs w:val="28"/>
                <w14:textFill>
                  <w14:solidFill>
                    <w14:schemeClr w14:val="tx1"/>
                  </w14:solidFill>
                </w14:textFill>
              </w:rPr>
              <w:t>(www.ccgp.gov.cn)“</w:t>
            </w:r>
            <w:r>
              <w:rPr>
                <w:rFonts w:hint="eastAsia" w:ascii="仿宋" w:hAnsi="仿宋" w:eastAsia="仿宋" w:cs="宋体"/>
                <w:color w:val="000000" w:themeColor="text1"/>
                <w:sz w:val="28"/>
                <w:szCs w:val="28"/>
                <w:lang w:val="zh-CN"/>
                <w14:textFill>
                  <w14:solidFill>
                    <w14:schemeClr w14:val="tx1"/>
                  </w14:solidFill>
                </w14:textFill>
              </w:rPr>
              <w:t>政府采购严重违法失信行为信息记录</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。【以投标截止日当天在“信用中国”网站（www.creditchina.gov.cn）及中国政府采购网(www.ccgp.gov.cn)查询结果为准，如相关失信记录已失效，投标人需提供相关证明资料】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20"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5</w:t>
            </w:r>
            <w:r>
              <w:rPr>
                <w:rFonts w:hint="eastAsia" w:ascii="仿宋" w:hAnsi="仿宋" w:eastAsia="仿宋" w:cs="宋体"/>
                <w:sz w:val="28"/>
                <w:szCs w:val="28"/>
                <w:lang w:val="en-US" w:eastAsia="zh-CN"/>
              </w:rPr>
              <w:t>.</w:t>
            </w:r>
            <w:r>
              <w:rPr>
                <w:rFonts w:hint="eastAsia" w:ascii="仿宋" w:hAnsi="仿宋" w:eastAsia="仿宋" w:cs="宋体"/>
                <w:sz w:val="28"/>
                <w:szCs w:val="28"/>
                <w:lang w:val="zh-CN"/>
              </w:rPr>
              <w:t>投标人必须在</w:t>
            </w:r>
            <w:r>
              <w:fldChar w:fldCharType="begin"/>
            </w:r>
            <w:r>
              <w:instrText xml:space="preserve"> HYPERLINK "http://www.cdcxjt.com" </w:instrText>
            </w:r>
            <w:r>
              <w:fldChar w:fldCharType="separate"/>
            </w:r>
            <w:r>
              <w:rPr>
                <w:rStyle w:val="38"/>
                <w:rFonts w:hint="eastAsia" w:ascii="仿宋" w:hAnsi="仿宋" w:eastAsia="仿宋" w:cs="宋体"/>
                <w:sz w:val="28"/>
                <w:szCs w:val="28"/>
              </w:rPr>
              <w:t>www.cdcxjt.com</w:t>
            </w:r>
            <w:r>
              <w:rPr>
                <w:rStyle w:val="38"/>
                <w:rFonts w:hint="eastAsia" w:ascii="仿宋" w:hAnsi="仿宋" w:eastAsia="仿宋" w:cs="宋体"/>
                <w:sz w:val="28"/>
                <w:szCs w:val="28"/>
              </w:rPr>
              <w:fldChar w:fldCharType="end"/>
            </w:r>
            <w:r>
              <w:rPr>
                <w:rFonts w:hint="eastAsia" w:ascii="仿宋" w:hAnsi="仿宋" w:eastAsia="仿宋" w:cs="宋体"/>
                <w:sz w:val="28"/>
                <w:szCs w:val="28"/>
                <w:lang w:val="zh-CN"/>
              </w:rPr>
              <w:t>网站上自行下载招标文件</w:t>
            </w:r>
            <w:r>
              <w:rPr>
                <w:rFonts w:hint="eastAsia" w:ascii="仿宋" w:hAnsi="仿宋" w:eastAsia="仿宋"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46"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6</w:t>
            </w:r>
            <w:r>
              <w:rPr>
                <w:rFonts w:hint="eastAsia" w:ascii="仿宋" w:hAnsi="仿宋" w:eastAsia="仿宋" w:cs="宋体"/>
                <w:sz w:val="28"/>
                <w:szCs w:val="28"/>
                <w:lang w:val="en-US" w:eastAsia="zh-CN"/>
              </w:rPr>
              <w:t>.</w:t>
            </w:r>
            <w:r>
              <w:rPr>
                <w:rFonts w:hint="eastAsia" w:ascii="仿宋" w:hAnsi="仿宋" w:eastAsia="仿宋" w:cs="宋体"/>
                <w:sz w:val="28"/>
                <w:szCs w:val="28"/>
                <w:lang w:val="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3"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7</w:t>
            </w:r>
            <w:r>
              <w:rPr>
                <w:rFonts w:hint="eastAsia" w:ascii="仿宋" w:hAnsi="仿宋" w:eastAsia="仿宋" w:cs="宋体"/>
                <w:sz w:val="28"/>
                <w:szCs w:val="28"/>
                <w:lang w:val="en-US" w:eastAsia="zh-CN"/>
              </w:rPr>
              <w:t>.</w:t>
            </w:r>
            <w:r>
              <w:rPr>
                <w:rFonts w:hint="eastAsia" w:ascii="仿宋" w:hAnsi="仿宋" w:eastAsia="仿宋" w:cs="宋体"/>
                <w:sz w:val="28"/>
                <w:szCs w:val="28"/>
                <w:lang w:val="zh-CN"/>
              </w:rPr>
              <w:t>单位负责人为同一人或者存在直接控股、管理关系的不同投标人，不得同时参加本采购项目（包组）投标。</w:t>
            </w:r>
          </w:p>
        </w:tc>
      </w:tr>
    </w:tbl>
    <w:p>
      <w:pPr>
        <w:pageBreakBefore w:val="0"/>
        <w:kinsoku/>
        <w:wordWrap/>
        <w:overflowPunct/>
        <w:bidi w:val="0"/>
        <w:spacing w:beforeAutospacing="0" w:afterAutospacing="0" w:line="560" w:lineRule="exact"/>
        <w:jc w:val="both"/>
        <w:textAlignment w:val="auto"/>
        <w:rPr>
          <w:rFonts w:hint="eastAsia" w:ascii="仿宋" w:hAnsi="仿宋" w:eastAsia="仿宋" w:cs="宋体"/>
          <w:b/>
          <w:sz w:val="28"/>
          <w:szCs w:val="28"/>
        </w:rPr>
      </w:pPr>
      <w:bookmarkStart w:id="18" w:name="OLE_LINK3"/>
    </w:p>
    <w:p>
      <w:pPr>
        <w:pageBreakBefore w:val="0"/>
        <w:kinsoku/>
        <w:wordWrap/>
        <w:overflowPunct/>
        <w:bidi w:val="0"/>
        <w:spacing w:beforeAutospacing="0" w:afterAutospacing="0" w:line="560" w:lineRule="exact"/>
        <w:jc w:val="center"/>
        <w:textAlignment w:val="auto"/>
        <w:rPr>
          <w:rFonts w:ascii="仿宋" w:hAnsi="仿宋" w:eastAsia="仿宋" w:cs="宋体"/>
          <w:b/>
          <w:sz w:val="32"/>
          <w:szCs w:val="32"/>
        </w:rPr>
      </w:pPr>
      <w:r>
        <w:rPr>
          <w:rFonts w:hint="eastAsia" w:ascii="仿宋" w:hAnsi="仿宋" w:eastAsia="仿宋" w:cs="宋体"/>
          <w:b/>
          <w:sz w:val="32"/>
          <w:szCs w:val="32"/>
        </w:rPr>
        <w:t>符合性审查表</w:t>
      </w:r>
    </w:p>
    <w:tbl>
      <w:tblPr>
        <w:tblStyle w:val="32"/>
        <w:tblW w:w="95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969"/>
        <w:gridCol w:w="75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94" w:hRule="atLeast"/>
          <w:jc w:val="center"/>
        </w:trPr>
        <w:tc>
          <w:tcPr>
            <w:tcW w:w="1969" w:type="dxa"/>
            <w:vAlign w:val="center"/>
          </w:tcPr>
          <w:p>
            <w:pPr>
              <w:pageBreakBefore w:val="0"/>
              <w:kinsoku/>
              <w:wordWrap/>
              <w:overflowPunct/>
              <w:bidi w:val="0"/>
              <w:spacing w:beforeAutospacing="0" w:afterAutospacing="0" w:line="560" w:lineRule="exact"/>
              <w:ind w:left="-171" w:firstLine="232" w:firstLineChars="83"/>
              <w:jc w:val="center"/>
              <w:textAlignment w:val="auto"/>
              <w:rPr>
                <w:rFonts w:ascii="仿宋" w:hAnsi="仿宋" w:eastAsia="仿宋" w:cs="宋体"/>
                <w:b/>
                <w:sz w:val="28"/>
                <w:szCs w:val="28"/>
              </w:rPr>
            </w:pPr>
            <w:r>
              <w:rPr>
                <w:rFonts w:hint="eastAsia" w:ascii="仿宋" w:hAnsi="仿宋" w:eastAsia="仿宋" w:cs="宋体"/>
                <w:b/>
                <w:sz w:val="28"/>
                <w:szCs w:val="28"/>
              </w:rPr>
              <w:t>评审内容</w:t>
            </w:r>
          </w:p>
        </w:tc>
        <w:tc>
          <w:tcPr>
            <w:tcW w:w="7585" w:type="dxa"/>
            <w:vAlign w:val="center"/>
          </w:tcPr>
          <w:p>
            <w:pPr>
              <w:pageBreakBefore w:val="0"/>
              <w:kinsoku/>
              <w:wordWrap/>
              <w:overflowPunct/>
              <w:bidi w:val="0"/>
              <w:spacing w:beforeAutospacing="0" w:afterAutospacing="0" w:line="560" w:lineRule="exact"/>
              <w:ind w:left="-171" w:firstLine="226" w:firstLineChars="81"/>
              <w:jc w:val="center"/>
              <w:textAlignment w:val="auto"/>
              <w:rPr>
                <w:rFonts w:ascii="仿宋" w:hAnsi="仿宋" w:eastAsia="仿宋" w:cs="宋体"/>
                <w:b/>
                <w:sz w:val="28"/>
                <w:szCs w:val="28"/>
              </w:rPr>
            </w:pPr>
            <w:r>
              <w:rPr>
                <w:rFonts w:hint="eastAsia" w:ascii="仿宋" w:hAnsi="仿宋" w:eastAsia="仿宋" w:cs="宋体"/>
                <w:b/>
                <w:sz w:val="28"/>
                <w:szCs w:val="28"/>
              </w:rPr>
              <w:t>投标文件要求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331" w:hRule="atLeast"/>
          <w:jc w:val="center"/>
        </w:trPr>
        <w:tc>
          <w:tcPr>
            <w:tcW w:w="1969" w:type="dxa"/>
            <w:vMerge w:val="restart"/>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r>
              <w:rPr>
                <w:rFonts w:hint="eastAsia" w:ascii="仿宋" w:hAnsi="仿宋" w:eastAsia="仿宋" w:cs="宋体"/>
                <w:sz w:val="28"/>
                <w:szCs w:val="28"/>
              </w:rPr>
              <w:t>符合性审查</w:t>
            </w:r>
          </w:p>
        </w:tc>
        <w:tc>
          <w:tcPr>
            <w:tcW w:w="7585" w:type="dxa"/>
            <w:tcBorders>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lang w:val="en-US" w:eastAsia="zh-CN"/>
              </w:rPr>
              <w:t>.</w:t>
            </w:r>
            <w:r>
              <w:rPr>
                <w:rFonts w:hint="eastAsia" w:ascii="仿宋" w:hAnsi="仿宋" w:eastAsia="仿宋" w:cs="宋体"/>
                <w:sz w:val="28"/>
                <w:szCs w:val="28"/>
              </w:rPr>
              <w:t>按照招标文件的规定装订成册。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521"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lang w:val="en-US" w:eastAsia="zh-CN"/>
              </w:rPr>
              <w:t>.</w:t>
            </w:r>
            <w:r>
              <w:rPr>
                <w:rFonts w:hint="eastAsia" w:ascii="仿宋" w:hAnsi="仿宋" w:eastAsia="仿宋" w:cs="宋体"/>
                <w:sz w:val="28"/>
                <w:szCs w:val="28"/>
              </w:rPr>
              <w:t>投标文件已按招标文件要求签署、盖章。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521"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lang w:val="en-US" w:eastAsia="zh-CN"/>
              </w:rPr>
              <w:t>.</w:t>
            </w:r>
            <w:r>
              <w:rPr>
                <w:rFonts w:hint="eastAsia" w:ascii="仿宋" w:hAnsi="仿宋" w:eastAsia="仿宋" w:cs="宋体"/>
                <w:sz w:val="28"/>
                <w:szCs w:val="28"/>
              </w:rPr>
              <w:t>在经营范围内报价，且投标报价不超过采购预算。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88"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left="39" w:leftChars="19" w:firstLine="560" w:firstLineChars="200"/>
              <w:textAlignment w:val="auto"/>
              <w:rPr>
                <w:rFonts w:ascii="仿宋" w:hAnsi="仿宋" w:eastAsia="仿宋" w:cs="宋体"/>
                <w:sz w:val="28"/>
                <w:szCs w:val="28"/>
              </w:rPr>
            </w:pPr>
            <w:r>
              <w:rPr>
                <w:rFonts w:ascii="仿宋" w:hAnsi="仿宋" w:eastAsia="仿宋" w:cs="宋体"/>
                <w:sz w:val="28"/>
                <w:szCs w:val="28"/>
              </w:rPr>
              <w:t>4</w:t>
            </w:r>
            <w:r>
              <w:rPr>
                <w:rFonts w:hint="eastAsia" w:ascii="仿宋" w:hAnsi="仿宋" w:eastAsia="仿宋" w:cs="宋体"/>
                <w:sz w:val="28"/>
                <w:szCs w:val="28"/>
                <w:lang w:val="en-US" w:eastAsia="zh-CN"/>
              </w:rPr>
              <w:t>.</w:t>
            </w:r>
            <w:r>
              <w:rPr>
                <w:rFonts w:hint="eastAsia" w:ascii="仿宋" w:hAnsi="仿宋" w:eastAsia="仿宋" w:cs="宋体"/>
                <w:sz w:val="28"/>
                <w:szCs w:val="28"/>
              </w:rPr>
              <w:t>报价方案是唯一确定。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88"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5</w:t>
            </w:r>
            <w:r>
              <w:rPr>
                <w:rFonts w:hint="eastAsia" w:ascii="仿宋" w:hAnsi="仿宋" w:eastAsia="仿宋" w:cs="宋体"/>
                <w:sz w:val="28"/>
                <w:szCs w:val="28"/>
                <w:lang w:val="en-US" w:eastAsia="zh-CN"/>
              </w:rPr>
              <w:t>.</w:t>
            </w:r>
            <w:r>
              <w:rPr>
                <w:rFonts w:hint="eastAsia" w:ascii="仿宋" w:hAnsi="仿宋" w:eastAsia="仿宋" w:cs="宋体"/>
                <w:sz w:val="28"/>
                <w:szCs w:val="28"/>
              </w:rPr>
              <w:t>对招标文件的实质性技术与商务（即标注“★”号条款）条款无产生偏离的。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88"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sz w:val="28"/>
                <w:szCs w:val="28"/>
              </w:rPr>
              <w:t>6</w:t>
            </w:r>
            <w:r>
              <w:rPr>
                <w:rFonts w:hint="eastAsia" w:ascii="仿宋" w:hAnsi="仿宋" w:eastAsia="仿宋"/>
                <w:sz w:val="28"/>
                <w:szCs w:val="28"/>
                <w:lang w:val="en-US" w:eastAsia="zh-CN"/>
              </w:rPr>
              <w:t>.</w:t>
            </w:r>
            <w:r>
              <w:rPr>
                <w:rFonts w:hint="eastAsia" w:ascii="仿宋" w:hAnsi="仿宋" w:eastAsia="仿宋"/>
                <w:sz w:val="28"/>
                <w:szCs w:val="28"/>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88"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sz w:val="28"/>
                <w:szCs w:val="28"/>
              </w:rPr>
              <w:t>7</w:t>
            </w:r>
            <w:r>
              <w:rPr>
                <w:rFonts w:hint="eastAsia" w:ascii="仿宋" w:hAnsi="仿宋" w:eastAsia="仿宋"/>
                <w:sz w:val="28"/>
                <w:szCs w:val="28"/>
                <w:lang w:val="en-US" w:eastAsia="zh-CN"/>
              </w:rPr>
              <w:t>.</w:t>
            </w:r>
            <w:r>
              <w:rPr>
                <w:rFonts w:hint="eastAsia" w:ascii="仿宋" w:hAnsi="仿宋" w:eastAsia="仿宋"/>
                <w:sz w:val="28"/>
                <w:szCs w:val="28"/>
              </w:rPr>
              <w:t>未发现法律、法规和招标文件规定的其他无效情。</w:t>
            </w:r>
          </w:p>
        </w:tc>
      </w:tr>
    </w:tbl>
    <w:p>
      <w:pPr>
        <w:pageBreakBefore w:val="0"/>
        <w:kinsoku/>
        <w:wordWrap/>
        <w:overflowPunct/>
        <w:bidi w:val="0"/>
        <w:spacing w:beforeAutospacing="0" w:afterAutospacing="0" w:line="560" w:lineRule="exact"/>
        <w:ind w:firstLine="560" w:firstLineChars="200"/>
        <w:jc w:val="left"/>
        <w:textAlignment w:val="auto"/>
        <w:rPr>
          <w:rFonts w:hint="eastAsia" w:ascii="仿宋" w:hAnsi="仿宋" w:eastAsia="仿宋" w:cs="宋体"/>
          <w:b w:val="0"/>
          <w:bCs w:val="0"/>
          <w:sz w:val="32"/>
          <w:szCs w:val="32"/>
        </w:rPr>
      </w:pPr>
      <w:r>
        <w:rPr>
          <w:rFonts w:hint="eastAsia" w:ascii="仿宋" w:hAnsi="仿宋" w:eastAsia="仿宋" w:cs="宋体"/>
          <w:b/>
          <w:bCs/>
          <w:sz w:val="28"/>
          <w:szCs w:val="28"/>
          <w:lang w:val="en-US" w:eastAsia="zh-CN"/>
        </w:rPr>
        <w:t xml:space="preserve"> </w:t>
      </w:r>
      <w:r>
        <w:rPr>
          <w:rFonts w:ascii="仿宋" w:hAnsi="仿宋" w:eastAsia="仿宋" w:cs="宋体"/>
          <w:b w:val="0"/>
          <w:bCs w:val="0"/>
          <w:sz w:val="32"/>
          <w:szCs w:val="32"/>
        </w:rPr>
        <w:t xml:space="preserve">5.2 </w:t>
      </w:r>
      <w:r>
        <w:rPr>
          <w:rFonts w:hint="eastAsia" w:ascii="仿宋" w:hAnsi="仿宋" w:eastAsia="仿宋" w:cs="宋体"/>
          <w:b w:val="0"/>
          <w:bCs w:val="0"/>
          <w:sz w:val="32"/>
          <w:szCs w:val="32"/>
        </w:rPr>
        <w:t>比较与评价：评标委员会对有资格进入本阶段评标的有效投标人进行技术、商务和价格方面的评分。</w:t>
      </w:r>
      <w:bookmarkEnd w:id="18"/>
      <w:bookmarkStart w:id="19" w:name="OLE_LINK15"/>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cs="宋体"/>
          <w:b w:val="0"/>
          <w:bCs w:val="0"/>
          <w:sz w:val="32"/>
          <w:szCs w:val="32"/>
        </w:rPr>
      </w:pPr>
      <w:r>
        <w:rPr>
          <w:rFonts w:ascii="仿宋" w:hAnsi="仿宋" w:eastAsia="仿宋" w:cs="宋体"/>
          <w:b w:val="0"/>
          <w:bCs w:val="0"/>
          <w:sz w:val="32"/>
          <w:szCs w:val="32"/>
        </w:rPr>
        <w:t>5.2.1</w:t>
      </w:r>
      <w:r>
        <w:rPr>
          <w:rFonts w:hint="eastAsia" w:ascii="仿宋" w:hAnsi="仿宋" w:eastAsia="仿宋" w:cs="宋体"/>
          <w:b w:val="0"/>
          <w:bCs w:val="0"/>
          <w:sz w:val="32"/>
          <w:szCs w:val="32"/>
        </w:rPr>
        <w:t>商务评价（权重3</w:t>
      </w:r>
      <w:r>
        <w:rPr>
          <w:rFonts w:ascii="仿宋" w:hAnsi="仿宋" w:eastAsia="仿宋" w:cs="宋体"/>
          <w:b w:val="0"/>
          <w:bCs w:val="0"/>
          <w:sz w:val="32"/>
          <w:szCs w:val="32"/>
        </w:rPr>
        <w:t>0%</w:t>
      </w:r>
      <w:r>
        <w:rPr>
          <w:rFonts w:hint="eastAsia" w:ascii="仿宋" w:hAnsi="仿宋" w:eastAsia="仿宋" w:cs="宋体"/>
          <w:b w:val="0"/>
          <w:bCs w:val="0"/>
          <w:sz w:val="32"/>
          <w:szCs w:val="32"/>
        </w:rPr>
        <w:t>）：</w:t>
      </w:r>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680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ageBreakBefore w:val="0"/>
              <w:tabs>
                <w:tab w:val="left" w:pos="8280"/>
              </w:tabs>
              <w:kinsoku/>
              <w:wordWrap/>
              <w:overflowPunct/>
              <w:bidi w:val="0"/>
              <w:spacing w:beforeAutospacing="0" w:afterAutospacing="0" w:line="560" w:lineRule="exact"/>
              <w:jc w:val="center"/>
              <w:textAlignment w:val="auto"/>
              <w:rPr>
                <w:rFonts w:ascii="仿宋" w:hAnsi="仿宋" w:eastAsia="仿宋" w:cs="宋体"/>
                <w:b/>
                <w:sz w:val="28"/>
                <w:szCs w:val="28"/>
              </w:rPr>
            </w:pPr>
            <w:r>
              <w:rPr>
                <w:rFonts w:hint="eastAsia" w:ascii="仿宋" w:hAnsi="仿宋" w:eastAsia="仿宋" w:cs="宋体"/>
                <w:b/>
                <w:sz w:val="28"/>
                <w:szCs w:val="28"/>
              </w:rPr>
              <w:t>序号</w:t>
            </w:r>
          </w:p>
        </w:tc>
        <w:tc>
          <w:tcPr>
            <w:tcW w:w="7655"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8280"/>
              </w:tabs>
              <w:kinsoku/>
              <w:wordWrap/>
              <w:overflowPunct/>
              <w:bidi w:val="0"/>
              <w:spacing w:beforeAutospacing="0" w:afterAutospacing="0" w:line="560" w:lineRule="exact"/>
              <w:jc w:val="center"/>
              <w:textAlignment w:val="auto"/>
              <w:rPr>
                <w:rFonts w:ascii="仿宋" w:hAnsi="仿宋" w:eastAsia="仿宋" w:cs="宋体"/>
                <w:b/>
                <w:sz w:val="28"/>
                <w:szCs w:val="28"/>
              </w:rPr>
            </w:pPr>
            <w:r>
              <w:rPr>
                <w:rFonts w:hint="eastAsia" w:ascii="仿宋" w:hAnsi="仿宋" w:eastAsia="仿宋" w:cs="宋体"/>
                <w:b/>
                <w:sz w:val="28"/>
                <w:szCs w:val="28"/>
              </w:rPr>
              <w:t>评审内容</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tabs>
                <w:tab w:val="left" w:pos="8280"/>
              </w:tabs>
              <w:kinsoku/>
              <w:wordWrap/>
              <w:overflowPunct/>
              <w:bidi w:val="0"/>
              <w:spacing w:beforeAutospacing="0" w:afterAutospacing="0" w:line="560" w:lineRule="exact"/>
              <w:jc w:val="center"/>
              <w:textAlignment w:val="auto"/>
              <w:rPr>
                <w:rFonts w:ascii="仿宋" w:hAnsi="仿宋" w:eastAsia="仿宋" w:cs="宋体"/>
                <w:b/>
                <w:sz w:val="28"/>
                <w:szCs w:val="28"/>
              </w:rPr>
            </w:pPr>
            <w:r>
              <w:rPr>
                <w:rFonts w:hint="eastAsia" w:ascii="仿宋" w:hAnsi="仿宋" w:eastAsia="仿宋" w:cs="宋体"/>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1</w:t>
            </w:r>
          </w:p>
        </w:tc>
        <w:tc>
          <w:tcPr>
            <w:tcW w:w="851" w:type="dxa"/>
            <w:vMerge w:val="restart"/>
            <w:tcBorders>
              <w:left w:val="single" w:color="auto" w:sz="4" w:space="0"/>
              <w:right w:val="single" w:color="auto" w:sz="4" w:space="0"/>
            </w:tcBorders>
            <w:vAlign w:val="center"/>
          </w:tcPr>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sz w:val="28"/>
                <w:szCs w:val="28"/>
              </w:rPr>
            </w:pPr>
            <w:r>
              <w:rPr>
                <w:rFonts w:hint="eastAsia" w:ascii="仿宋" w:hAnsi="仿宋" w:eastAsia="仿宋" w:cs="宋体"/>
                <w:sz w:val="28"/>
                <w:szCs w:val="28"/>
              </w:rPr>
              <w:t>综合</w:t>
            </w:r>
          </w:p>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sz w:val="28"/>
                <w:szCs w:val="28"/>
              </w:rPr>
            </w:pPr>
            <w:r>
              <w:rPr>
                <w:rFonts w:ascii="仿宋" w:hAnsi="仿宋" w:eastAsia="仿宋" w:cs="宋体"/>
                <w:sz w:val="28"/>
                <w:szCs w:val="28"/>
              </w:rPr>
              <w:t>实力</w:t>
            </w: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投标人具备有效期内的质量管理体系认证证书、环境管理体系认证证书、职业健康安全管理体系认证证书，提供其中一项证书复印件加盖公章，得3分，不提供不得分。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2</w:t>
            </w:r>
          </w:p>
        </w:tc>
        <w:tc>
          <w:tcPr>
            <w:tcW w:w="851" w:type="dxa"/>
            <w:vMerge w:val="continue"/>
            <w:tcBorders>
              <w:left w:val="single" w:color="auto" w:sz="4" w:space="0"/>
              <w:right w:val="single" w:color="auto" w:sz="4" w:space="0"/>
            </w:tcBorders>
            <w:vAlign w:val="center"/>
          </w:tcPr>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sz w:val="28"/>
                <w:szCs w:val="28"/>
              </w:rPr>
            </w:pP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投标</w:t>
            </w:r>
            <w:r>
              <w:rPr>
                <w:rFonts w:ascii="仿宋" w:hAnsi="仿宋" w:eastAsia="仿宋" w:cs="宋体"/>
                <w:sz w:val="28"/>
                <w:szCs w:val="28"/>
              </w:rPr>
              <w:t>人为</w:t>
            </w:r>
            <w:r>
              <w:rPr>
                <w:rFonts w:hint="eastAsia" w:ascii="仿宋" w:hAnsi="仿宋" w:eastAsia="仿宋" w:cs="宋体"/>
                <w:sz w:val="28"/>
                <w:szCs w:val="28"/>
              </w:rPr>
              <w:t>守合同重信用企业得3分、提供相应证书复印件加盖公章，不提供不得分。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3</w:t>
            </w:r>
          </w:p>
        </w:tc>
        <w:tc>
          <w:tcPr>
            <w:tcW w:w="851" w:type="dxa"/>
            <w:vMerge w:val="continue"/>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投标</w:t>
            </w:r>
            <w:r>
              <w:rPr>
                <w:rFonts w:ascii="仿宋" w:hAnsi="仿宋" w:eastAsia="仿宋" w:cs="宋体"/>
                <w:sz w:val="28"/>
                <w:szCs w:val="28"/>
              </w:rPr>
              <w:t>人具</w:t>
            </w:r>
            <w:r>
              <w:rPr>
                <w:rFonts w:hint="eastAsia" w:ascii="仿宋" w:hAnsi="仿宋" w:eastAsia="仿宋" w:cs="宋体"/>
                <w:sz w:val="28"/>
                <w:szCs w:val="28"/>
              </w:rPr>
              <w:t>备有效期</w:t>
            </w:r>
            <w:r>
              <w:rPr>
                <w:rFonts w:ascii="仿宋" w:hAnsi="仿宋" w:eastAsia="仿宋" w:cs="宋体"/>
                <w:sz w:val="28"/>
                <w:szCs w:val="28"/>
              </w:rPr>
              <w:t>内的</w:t>
            </w:r>
            <w:r>
              <w:rPr>
                <w:rFonts w:hint="eastAsia" w:ascii="仿宋" w:hAnsi="仿宋" w:eastAsia="仿宋" w:cs="宋体"/>
                <w:sz w:val="28"/>
                <w:szCs w:val="28"/>
              </w:rPr>
              <w:t>I</w:t>
            </w:r>
            <w:r>
              <w:rPr>
                <w:rFonts w:ascii="仿宋" w:hAnsi="仿宋" w:eastAsia="仿宋" w:cs="宋体"/>
                <w:sz w:val="28"/>
                <w:szCs w:val="28"/>
                <w:lang w:bidi="ar"/>
              </w:rPr>
              <w:t>SO9001质量管理体系</w:t>
            </w:r>
            <w:r>
              <w:rPr>
                <w:rFonts w:ascii="仿宋" w:hAnsi="仿宋" w:eastAsia="仿宋" w:cs="宋体"/>
                <w:sz w:val="28"/>
                <w:szCs w:val="28"/>
              </w:rPr>
              <w:t>证书</w:t>
            </w:r>
            <w:r>
              <w:rPr>
                <w:rFonts w:hint="eastAsia" w:ascii="仿宋" w:hAnsi="仿宋" w:eastAsia="仿宋" w:cs="宋体"/>
                <w:sz w:val="28"/>
                <w:szCs w:val="28"/>
              </w:rPr>
              <w:t>的</w:t>
            </w:r>
            <w:r>
              <w:rPr>
                <w:rFonts w:ascii="仿宋" w:hAnsi="仿宋" w:eastAsia="仿宋" w:cs="宋体"/>
                <w:sz w:val="28"/>
                <w:szCs w:val="28"/>
              </w:rPr>
              <w:t>得</w:t>
            </w:r>
            <w:r>
              <w:rPr>
                <w:rFonts w:hint="eastAsia" w:ascii="仿宋" w:hAnsi="仿宋" w:eastAsia="仿宋" w:cs="宋体"/>
                <w:sz w:val="28"/>
                <w:szCs w:val="28"/>
              </w:rPr>
              <w:t>3分</w:t>
            </w:r>
            <w:r>
              <w:rPr>
                <w:rFonts w:ascii="仿宋" w:hAnsi="仿宋" w:eastAsia="仿宋" w:cs="宋体"/>
                <w:sz w:val="28"/>
                <w:szCs w:val="28"/>
              </w:rPr>
              <w:t>。</w:t>
            </w:r>
          </w:p>
          <w:p>
            <w:pPr>
              <w:pageBreakBefore w:val="0"/>
              <w:kinsoku/>
              <w:wordWrap/>
              <w:overflowPunct/>
              <w:bidi w:val="0"/>
              <w:snapToGrid w:val="0"/>
              <w:spacing w:beforeAutospacing="0" w:afterAutospacing="0" w:line="560" w:lineRule="exact"/>
              <w:textAlignment w:val="auto"/>
              <w:rPr>
                <w:rFonts w:ascii="仿宋" w:hAnsi="仿宋" w:eastAsia="仿宋" w:cs="宋体"/>
                <w:sz w:val="28"/>
                <w:szCs w:val="28"/>
              </w:rPr>
            </w:pPr>
            <w:r>
              <w:rPr>
                <w:rFonts w:hint="eastAsia" w:ascii="仿宋" w:hAnsi="仿宋" w:eastAsia="仿宋" w:cs="宋体"/>
                <w:sz w:val="28"/>
                <w:szCs w:val="28"/>
              </w:rPr>
              <w:t>提供相应证书复印件加盖公章，不提供不得分。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4</w:t>
            </w:r>
          </w:p>
        </w:tc>
        <w:tc>
          <w:tcPr>
            <w:tcW w:w="851" w:type="dxa"/>
            <w:vMerge w:val="continue"/>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b/>
                <w:sz w:val="28"/>
                <w:szCs w:val="28"/>
              </w:rPr>
            </w:pPr>
            <w:r>
              <w:rPr>
                <w:rFonts w:hint="eastAsia" w:ascii="仿宋" w:hAnsi="仿宋" w:eastAsia="仿宋" w:cs="宋体"/>
                <w:sz w:val="28"/>
                <w:szCs w:val="28"/>
                <w:lang w:val="en"/>
              </w:rPr>
              <w:t>投标人具备中国展览馆协会或展览展示行业协会颁发的展</w:t>
            </w:r>
            <w:r>
              <w:rPr>
                <w:rFonts w:hint="eastAsia" w:ascii="仿宋" w:hAnsi="仿宋" w:eastAsia="仿宋" w:cs="宋体"/>
                <w:sz w:val="28"/>
                <w:szCs w:val="28"/>
              </w:rPr>
              <w:t>览工程企业资质一级得3分。提供相应证书复印件加盖公章，不提供不得分。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5</w:t>
            </w:r>
          </w:p>
        </w:tc>
        <w:tc>
          <w:tcPr>
            <w:tcW w:w="851" w:type="dxa"/>
            <w:tcBorders>
              <w:left w:val="single" w:color="auto" w:sz="4" w:space="0"/>
              <w:right w:val="single" w:color="auto" w:sz="4" w:space="0"/>
            </w:tcBorders>
            <w:vAlign w:val="center"/>
          </w:tcPr>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sz w:val="28"/>
                <w:szCs w:val="28"/>
              </w:rPr>
            </w:pPr>
            <w:r>
              <w:rPr>
                <w:rFonts w:hint="eastAsia" w:ascii="仿宋" w:hAnsi="仿宋" w:eastAsia="仿宋" w:cs="宋体"/>
                <w:sz w:val="28"/>
                <w:szCs w:val="28"/>
              </w:rPr>
              <w:t>类似展览、展示、陈设业绩</w:t>
            </w: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2017年6月至今，投标人独立完成的同类型项目：单项合同金额100万以</w:t>
            </w:r>
            <w:r>
              <w:rPr>
                <w:rFonts w:hint="eastAsia" w:ascii="仿宋" w:hAnsi="仿宋" w:eastAsia="仿宋" w:cs="宋体"/>
                <w:b/>
                <w:color w:val="000000" w:themeColor="text1"/>
                <w:sz w:val="28"/>
                <w:szCs w:val="28"/>
                <w14:textFill>
                  <w14:solidFill>
                    <w14:schemeClr w14:val="tx1"/>
                  </w14:solidFill>
                </w14:textFill>
              </w:rPr>
              <w:t>上</w:t>
            </w:r>
            <w:r>
              <w:rPr>
                <w:rFonts w:hint="eastAsia" w:ascii="仿宋" w:hAnsi="仿宋" w:eastAsia="仿宋" w:cs="宋体"/>
                <w:color w:val="000000" w:themeColor="text1"/>
                <w:sz w:val="28"/>
                <w:szCs w:val="28"/>
                <w14:textFill>
                  <w14:solidFill>
                    <w14:schemeClr w14:val="tx1"/>
                  </w14:solidFill>
                </w14:textFill>
              </w:rPr>
              <w:t>的，一个得2分，最高得8分。</w:t>
            </w:r>
          </w:p>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注：1.业绩必须是投标人独立完成的同类型业绩，联合体业绩不计分，不同等级金额的业绩可累计得分。</w:t>
            </w:r>
          </w:p>
          <w:p>
            <w:pPr>
              <w:pageBreakBefore w:val="0"/>
              <w:kinsoku/>
              <w:wordWrap/>
              <w:overflowPunct/>
              <w:bidi w:val="0"/>
              <w:snapToGrid w:val="0"/>
              <w:spacing w:beforeAutospacing="0" w:afterAutospacing="0" w:line="560" w:lineRule="exact"/>
              <w:textAlignment w:val="auto"/>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提供</w:t>
            </w:r>
            <w:r>
              <w:rPr>
                <w:rFonts w:hint="eastAsia" w:ascii="仿宋" w:hAnsi="仿宋" w:eastAsia="仿宋" w:cs="宋体"/>
                <w:color w:val="000000" w:themeColor="text1"/>
                <w:sz w:val="28"/>
                <w:szCs w:val="28"/>
                <w14:textFill>
                  <w14:solidFill>
                    <w14:schemeClr w14:val="tx1"/>
                  </w14:solidFill>
                </w14:textFill>
              </w:rPr>
              <w:t>合同文件证明材料复印件并加盖公章，以合同</w:t>
            </w:r>
            <w:r>
              <w:rPr>
                <w:rFonts w:ascii="仿宋" w:hAnsi="仿宋" w:eastAsia="仿宋" w:cs="宋体"/>
                <w:color w:val="000000" w:themeColor="text1"/>
                <w:sz w:val="28"/>
                <w:szCs w:val="28"/>
                <w14:textFill>
                  <w14:solidFill>
                    <w14:schemeClr w14:val="tx1"/>
                  </w14:solidFill>
                </w14:textFill>
              </w:rPr>
              <w:t>签订</w:t>
            </w:r>
            <w:r>
              <w:rPr>
                <w:rFonts w:hint="eastAsia" w:ascii="仿宋" w:hAnsi="仿宋" w:eastAsia="仿宋" w:cs="宋体"/>
                <w:color w:val="000000" w:themeColor="text1"/>
                <w:sz w:val="28"/>
                <w:szCs w:val="28"/>
                <w14:textFill>
                  <w14:solidFill>
                    <w14:schemeClr w14:val="tx1"/>
                  </w14:solidFill>
                </w14:textFill>
              </w:rPr>
              <w:t>时间为准，未提供或提供材料不完整的不予计分。本项最高得8分。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6</w:t>
            </w:r>
          </w:p>
        </w:tc>
        <w:tc>
          <w:tcPr>
            <w:tcW w:w="851" w:type="dxa"/>
            <w:tcBorders>
              <w:left w:val="single" w:color="auto" w:sz="4" w:space="0"/>
              <w:right w:val="single" w:color="auto" w:sz="4" w:space="0"/>
            </w:tcBorders>
            <w:vAlign w:val="center"/>
          </w:tcPr>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sz w:val="28"/>
                <w:szCs w:val="28"/>
              </w:rPr>
            </w:pPr>
            <w:r>
              <w:rPr>
                <w:rFonts w:hint="eastAsia" w:ascii="仿宋" w:hAnsi="仿宋" w:eastAsia="仿宋" w:cs="宋体"/>
                <w:sz w:val="28"/>
                <w:szCs w:val="28"/>
              </w:rPr>
              <w:t>项目负责人</w:t>
            </w:r>
            <w:r>
              <w:rPr>
                <w:rFonts w:ascii="仿宋" w:hAnsi="仿宋" w:eastAsia="仿宋" w:cs="宋体"/>
                <w:sz w:val="28"/>
                <w:szCs w:val="28"/>
              </w:rPr>
              <w:t>业绩</w:t>
            </w: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拟投入项目负责人（项目经理）2017年6月至今具有类似陈列展览经验不少于2个的，得2分。</w:t>
            </w:r>
          </w:p>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注：须提供项目负责人参与项目业绩情况需提供合同文件等证明材料，不提供不得分。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7</w:t>
            </w:r>
          </w:p>
        </w:tc>
        <w:tc>
          <w:tcPr>
            <w:tcW w:w="851" w:type="dxa"/>
            <w:tcBorders>
              <w:left w:val="single" w:color="auto" w:sz="4" w:space="0"/>
              <w:right w:val="single" w:color="auto" w:sz="4" w:space="0"/>
            </w:tcBorders>
            <w:vAlign w:val="center"/>
          </w:tcPr>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人员</w:t>
            </w:r>
          </w:p>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配置</w:t>
            </w:r>
          </w:p>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color w:val="000000" w:themeColor="text1"/>
                <w:sz w:val="28"/>
                <w:szCs w:val="28"/>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1.拟投入项目团队人员中配备建筑类中级或以上的工程师职称，每投入1名得1分， 最高得3分。</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2.拟投入项目负责人（项目经理）同时具有二级或以上建造师注册证书及安全生产考核合格证书，得1分。 </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3.拟投入本项目技术负责人同时具有建筑类高级职称证书及安全生产考核合格证书，得1分。</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 拟投入项目的五大员安全员、施工员、资料员、质检员、材料员全部具备相关资质，得3分。</w:t>
            </w:r>
          </w:p>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注：须提供上述人员的资格证书或职称证书、本人身份证复印件及参保证明，无或缺项或未按要求递交证明材料或专家无法认定的不得分。  </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8分</w:t>
            </w:r>
          </w:p>
        </w:tc>
      </w:tr>
    </w:tbl>
    <w:p>
      <w:pPr>
        <w:pageBreakBefore w:val="0"/>
        <w:tabs>
          <w:tab w:val="left" w:pos="8280"/>
        </w:tabs>
        <w:kinsoku/>
        <w:wordWrap/>
        <w:overflowPunct/>
        <w:bidi w:val="0"/>
        <w:spacing w:beforeAutospacing="0" w:afterAutospacing="0" w:line="560" w:lineRule="exact"/>
        <w:ind w:firstLine="640" w:firstLineChars="200"/>
        <w:jc w:val="both"/>
        <w:textAlignment w:val="auto"/>
        <w:rPr>
          <w:rFonts w:ascii="仿宋" w:hAnsi="仿宋" w:eastAsia="仿宋"/>
          <w:sz w:val="32"/>
          <w:szCs w:val="32"/>
        </w:rPr>
      </w:pPr>
      <w:r>
        <w:rPr>
          <w:rFonts w:ascii="仿宋" w:hAnsi="仿宋" w:eastAsia="仿宋" w:cs="宋体"/>
          <w:b w:val="0"/>
          <w:bCs w:val="0"/>
          <w:sz w:val="32"/>
          <w:szCs w:val="32"/>
        </w:rPr>
        <w:t xml:space="preserve">5.2.2 </w:t>
      </w:r>
      <w:r>
        <w:rPr>
          <w:rFonts w:hint="eastAsia" w:ascii="仿宋" w:hAnsi="仿宋" w:eastAsia="仿宋" w:cs="宋体"/>
          <w:b w:val="0"/>
          <w:bCs w:val="0"/>
          <w:sz w:val="32"/>
          <w:szCs w:val="32"/>
        </w:rPr>
        <w:t>技术评价（权重</w:t>
      </w:r>
      <w:r>
        <w:rPr>
          <w:rFonts w:ascii="仿宋" w:hAnsi="仿宋" w:eastAsia="仿宋" w:cs="宋体"/>
          <w:b w:val="0"/>
          <w:bCs w:val="0"/>
          <w:sz w:val="32"/>
          <w:szCs w:val="32"/>
        </w:rPr>
        <w:t>50%</w:t>
      </w:r>
      <w:r>
        <w:rPr>
          <w:rFonts w:hint="eastAsia" w:ascii="仿宋" w:hAnsi="仿宋" w:eastAsia="仿宋" w:cs="宋体"/>
          <w:b w:val="0"/>
          <w:bCs w:val="0"/>
          <w:sz w:val="32"/>
          <w:szCs w:val="32"/>
        </w:rPr>
        <w:t>）：</w:t>
      </w:r>
      <w:r>
        <w:rPr>
          <w:rFonts w:hint="eastAsia" w:ascii="仿宋" w:hAnsi="仿宋" w:eastAsia="仿宋" w:cs="宋体"/>
          <w:sz w:val="32"/>
          <w:szCs w:val="32"/>
        </w:rPr>
        <w:t>评标委员会将依据招标文件第二部分的“项目技术要求”逐条进行评审。</w:t>
      </w:r>
    </w:p>
    <w:tbl>
      <w:tblPr>
        <w:tblStyle w:val="32"/>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40"/>
        <w:gridCol w:w="6941"/>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r>
              <w:rPr>
                <w:rFonts w:hint="eastAsia" w:ascii="仿宋" w:hAnsi="仿宋" w:eastAsia="仿宋" w:cs="宋体"/>
                <w:b/>
                <w:sz w:val="28"/>
                <w:szCs w:val="28"/>
              </w:rPr>
              <w:t>序号</w:t>
            </w:r>
          </w:p>
        </w:tc>
        <w:tc>
          <w:tcPr>
            <w:tcW w:w="778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r>
              <w:rPr>
                <w:rFonts w:hint="eastAsia" w:ascii="仿宋" w:hAnsi="仿宋" w:eastAsia="仿宋" w:cs="宋体"/>
                <w:b/>
                <w:sz w:val="28"/>
                <w:szCs w:val="28"/>
              </w:rPr>
              <w:t>评审内容</w:t>
            </w:r>
          </w:p>
        </w:tc>
        <w:tc>
          <w:tcPr>
            <w:tcW w:w="70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r>
              <w:rPr>
                <w:rFonts w:hint="eastAsia" w:ascii="仿宋" w:hAnsi="仿宋" w:eastAsia="仿宋" w:cs="宋体"/>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5" w:hRule="atLeast"/>
          <w:jc w:val="center"/>
        </w:trPr>
        <w:tc>
          <w:tcPr>
            <w:tcW w:w="720" w:type="dxa"/>
            <w:tcBorders>
              <w:top w:val="single" w:color="auto" w:sz="4" w:space="0"/>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1</w:t>
            </w:r>
          </w:p>
        </w:tc>
        <w:tc>
          <w:tcPr>
            <w:tcW w:w="840" w:type="dxa"/>
            <w:tcBorders>
              <w:top w:val="single" w:color="auto" w:sz="4" w:space="0"/>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施工组织方案</w:t>
            </w:r>
          </w:p>
        </w:tc>
        <w:tc>
          <w:tcPr>
            <w:tcW w:w="6941" w:type="dxa"/>
            <w:tcBorders>
              <w:top w:val="single" w:color="auto" w:sz="4" w:space="0"/>
              <w:left w:val="single" w:color="auto" w:sz="4" w:space="0"/>
              <w:right w:val="single" w:color="auto" w:sz="4" w:space="0"/>
            </w:tcBorders>
            <w:vAlign w:val="center"/>
          </w:tcPr>
          <w:p>
            <w:pPr>
              <w:ind w:firstLine="560" w:firstLineChars="200"/>
              <w:rPr>
                <w:rFonts w:hint="eastAsia" w:ascii="仿宋" w:hAnsi="仿宋" w:eastAsia="仿宋" w:cs="仿宋"/>
                <w:sz w:val="28"/>
                <w:szCs w:val="28"/>
                <w:lang w:val="en" w:eastAsia="zh-CN"/>
              </w:rPr>
            </w:pPr>
            <w:r>
              <w:rPr>
                <w:rFonts w:hint="eastAsia" w:ascii="仿宋" w:hAnsi="仿宋" w:eastAsia="仿宋" w:cs="仿宋"/>
                <w:sz w:val="28"/>
                <w:szCs w:val="28"/>
                <w:lang w:val="en"/>
              </w:rPr>
              <w:t>根据投标人编制的项目实施方案各分项（履约目标分析、实施计划与组织、质量控制和进度管理、安全保障与应急预案）对本项目的响应程度和最大限度满足采购人的采购需求为标准进行综合评定：第一名得10-9分、第二名得 8-7 分、第三名得 6-5 分，第 4 名得4-3分，第4名以后得2-0分</w:t>
            </w:r>
            <w:r>
              <w:rPr>
                <w:rFonts w:hint="eastAsia" w:ascii="仿宋" w:hAnsi="仿宋" w:eastAsia="仿宋" w:cs="仿宋"/>
                <w:sz w:val="28"/>
                <w:szCs w:val="28"/>
                <w:lang w:val="en" w:eastAsia="zh-CN"/>
              </w:rPr>
              <w:t>：</w:t>
            </w:r>
          </w:p>
          <w:p>
            <w:pPr>
              <w:rPr>
                <w:rFonts w:hint="eastAsia" w:ascii="仿宋" w:hAnsi="仿宋" w:eastAsia="仿宋" w:cs="仿宋"/>
                <w:sz w:val="28"/>
                <w:szCs w:val="28"/>
              </w:rPr>
            </w:pPr>
            <w:r>
              <w:rPr>
                <w:rFonts w:hint="eastAsia" w:ascii="仿宋" w:hAnsi="仿宋" w:eastAsia="仿宋" w:cs="仿宋"/>
                <w:sz w:val="28"/>
                <w:szCs w:val="28"/>
              </w:rPr>
              <w:t>（1）履约目标分析：实施方案结构严谨，对项目履约目标分析结合实际且针对性强，内容完整详实；</w:t>
            </w:r>
          </w:p>
          <w:p>
            <w:pPr>
              <w:rPr>
                <w:rFonts w:hint="eastAsia" w:ascii="仿宋" w:hAnsi="仿宋" w:eastAsia="仿宋" w:cs="仿宋"/>
                <w:sz w:val="28"/>
                <w:szCs w:val="28"/>
              </w:rPr>
            </w:pPr>
            <w:r>
              <w:rPr>
                <w:rFonts w:hint="eastAsia" w:ascii="仿宋" w:hAnsi="仿宋" w:eastAsia="仿宋" w:cs="仿宋"/>
                <w:sz w:val="28"/>
                <w:szCs w:val="28"/>
              </w:rPr>
              <w:t>（2）实施计划与组织：项目各阶段任务划分科学，实施计划流程清晰，符合行业技术规范要求，配备的项目组织机构完整、管理运行机制健全；</w:t>
            </w:r>
          </w:p>
          <w:p>
            <w:pPr>
              <w:rPr>
                <w:rFonts w:hint="eastAsia" w:ascii="仿宋" w:hAnsi="仿宋" w:eastAsia="仿宋" w:cs="仿宋"/>
                <w:sz w:val="28"/>
                <w:szCs w:val="28"/>
              </w:rPr>
            </w:pPr>
            <w:r>
              <w:rPr>
                <w:rFonts w:hint="eastAsia" w:ascii="仿宋" w:hAnsi="仿宋" w:eastAsia="仿宋" w:cs="仿宋"/>
                <w:sz w:val="28"/>
                <w:szCs w:val="28"/>
              </w:rPr>
              <w:t>（3）质量控制和进度管理：计划合理明确，提供详细供货组织方案，时间安排、工作计划，产品安装、调试及验收，人员培训计划和应用技术支持的主要技术保证措施；</w:t>
            </w:r>
          </w:p>
          <w:p>
            <w:pPr>
              <w:rPr>
                <w:rFonts w:ascii="仿宋" w:hAnsi="仿宋" w:eastAsia="仿宋"/>
                <w:sz w:val="28"/>
                <w:szCs w:val="28"/>
              </w:rPr>
            </w:pPr>
            <w:r>
              <w:rPr>
                <w:rFonts w:hint="eastAsia" w:ascii="仿宋" w:hAnsi="仿宋" w:eastAsia="仿宋" w:cs="仿宋"/>
                <w:sz w:val="28"/>
                <w:szCs w:val="28"/>
              </w:rPr>
              <w:t>（4）安全保障与应急预案：为本项目制订安全保障、应急预案。</w:t>
            </w:r>
          </w:p>
        </w:tc>
        <w:tc>
          <w:tcPr>
            <w:tcW w:w="705" w:type="dxa"/>
            <w:tcBorders>
              <w:top w:val="single" w:color="auto" w:sz="4" w:space="0"/>
              <w:left w:val="single" w:color="auto" w:sz="4" w:space="0"/>
              <w:right w:val="single" w:color="auto" w:sz="4" w:space="0"/>
            </w:tcBorders>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r>
              <w:rPr>
                <w:rFonts w:hint="eastAsia" w:ascii="仿宋" w:hAnsi="仿宋" w:eastAsia="仿宋"/>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72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2</w:t>
            </w:r>
          </w:p>
        </w:tc>
        <w:tc>
          <w:tcPr>
            <w:tcW w:w="84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cs="宋体"/>
                <w:sz w:val="28"/>
                <w:szCs w:val="28"/>
              </w:rPr>
              <w:t>多媒体展项设计及配套设备情况</w:t>
            </w:r>
          </w:p>
        </w:tc>
        <w:tc>
          <w:tcPr>
            <w:tcW w:w="6941" w:type="dxa"/>
            <w:tcBorders>
              <w:top w:val="single" w:color="auto" w:sz="4" w:space="0"/>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多媒体展项需求所制作的实施技术方案，包含设备的选型、参数等是否符合用户需求，可实施性强、技术先进且成熟稳定、维护成本低，技术运用得当与整体空间协调，具有知识性、互动性、观赏性、科技性。</w:t>
            </w:r>
          </w:p>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sz w:val="28"/>
                <w:szCs w:val="28"/>
              </w:rPr>
            </w:pPr>
            <w:bookmarkStart w:id="90" w:name="_GoBack"/>
            <w:bookmarkEnd w:id="90"/>
            <w:r>
              <w:rPr>
                <w:rFonts w:hint="eastAsia" w:ascii="仿宋" w:hAnsi="仿宋" w:eastAsia="仿宋" w:cs="宋体"/>
                <w:color w:val="000000" w:themeColor="text1"/>
                <w:sz w:val="28"/>
                <w:szCs w:val="28"/>
                <w14:textFill>
                  <w14:solidFill>
                    <w14:schemeClr w14:val="tx1"/>
                  </w14:solidFill>
                </w14:textFill>
              </w:rPr>
              <w:t>对比优25分，良15分，中10分，差5分。</w:t>
            </w:r>
          </w:p>
        </w:tc>
        <w:tc>
          <w:tcPr>
            <w:tcW w:w="705" w:type="dxa"/>
            <w:tcBorders>
              <w:top w:val="single" w:color="auto" w:sz="4" w:space="0"/>
              <w:left w:val="single" w:color="auto" w:sz="4" w:space="0"/>
              <w:right w:val="single" w:color="auto" w:sz="4" w:space="0"/>
            </w:tcBorders>
            <w:vAlign w:val="center"/>
          </w:tcPr>
          <w:p>
            <w:pPr>
              <w:pageBreakBefore w:val="0"/>
              <w:kinsoku/>
              <w:wordWrap/>
              <w:overflowPunct/>
              <w:bidi w:val="0"/>
              <w:spacing w:beforeAutospacing="0" w:afterAutospacing="0" w:line="560" w:lineRule="exact"/>
              <w:textAlignment w:val="auto"/>
              <w:rPr>
                <w:rFonts w:ascii="仿宋" w:hAnsi="仿宋" w:eastAsia="仿宋" w:cs="宋体"/>
                <w:sz w:val="28"/>
                <w:szCs w:val="28"/>
              </w:rPr>
            </w:pPr>
            <w:r>
              <w:rPr>
                <w:rFonts w:hint="eastAsia" w:ascii="仿宋" w:hAnsi="仿宋" w:eastAsia="仿宋" w:cs="宋体"/>
                <w:sz w:val="28"/>
                <w:szCs w:val="28"/>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3</w:t>
            </w:r>
          </w:p>
        </w:tc>
        <w:tc>
          <w:tcPr>
            <w:tcW w:w="84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售后</w:t>
            </w:r>
            <w:r>
              <w:rPr>
                <w:rFonts w:ascii="仿宋" w:hAnsi="仿宋" w:eastAsia="仿宋"/>
                <w:sz w:val="28"/>
                <w:szCs w:val="28"/>
              </w:rPr>
              <w:t>服务</w:t>
            </w:r>
          </w:p>
        </w:tc>
        <w:tc>
          <w:tcPr>
            <w:tcW w:w="6941" w:type="dxa"/>
            <w:tcBorders>
              <w:top w:val="single" w:color="auto" w:sz="4" w:space="0"/>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后期服务方案综合对比：</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优：展厅完工后对项目的后期服务方案详细、响应时间快、到达时间短、综合质保期长及保修范围说明详细，得5分。</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良：展厅完工后对项目的后期服务方案相对详细、响应时间较快、到达时间较短、综合质保期较长及保修范围说明相对详细，得3分。</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差：展厅完工后对项目的后期服务方案不完善、响应时间慢、到达时间长、综合质保期短及保修范围说明简单，得1分。</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未提供不得分。</w:t>
            </w:r>
          </w:p>
        </w:tc>
        <w:tc>
          <w:tcPr>
            <w:tcW w:w="705" w:type="dxa"/>
            <w:tcBorders>
              <w:top w:val="single" w:color="auto" w:sz="4" w:space="0"/>
              <w:left w:val="single" w:color="auto" w:sz="4" w:space="0"/>
              <w:right w:val="single" w:color="auto" w:sz="4" w:space="0"/>
            </w:tcBorders>
            <w:vAlign w:val="center"/>
          </w:tcPr>
          <w:p>
            <w:pPr>
              <w:pageBreakBefore w:val="0"/>
              <w:tabs>
                <w:tab w:val="left" w:pos="7980"/>
              </w:tabs>
              <w:kinsoku/>
              <w:wordWrap/>
              <w:overflowPunct/>
              <w:bidi w:val="0"/>
              <w:spacing w:beforeAutospacing="0" w:afterAutospacing="0" w:line="560" w:lineRule="exact"/>
              <w:textAlignment w:val="auto"/>
              <w:rPr>
                <w:rFonts w:ascii="仿宋" w:hAnsi="仿宋" w:eastAsia="仿宋"/>
                <w:sz w:val="28"/>
                <w:szCs w:val="28"/>
              </w:rPr>
            </w:pPr>
            <w:r>
              <w:rPr>
                <w:rFonts w:hint="eastAsia" w:ascii="仿宋" w:hAnsi="仿宋" w:eastAsia="仿宋"/>
                <w:sz w:val="28"/>
                <w:szCs w:val="2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2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4</w:t>
            </w:r>
          </w:p>
        </w:tc>
        <w:tc>
          <w:tcPr>
            <w:tcW w:w="84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影片策划制作</w:t>
            </w:r>
          </w:p>
        </w:tc>
        <w:tc>
          <w:tcPr>
            <w:tcW w:w="6941" w:type="dxa"/>
            <w:tcBorders>
              <w:top w:val="single" w:color="auto" w:sz="4" w:space="0"/>
              <w:left w:val="single" w:color="auto" w:sz="4" w:space="0"/>
              <w:right w:val="single" w:color="auto" w:sz="4" w:space="0"/>
            </w:tcBorders>
            <w:vAlign w:val="center"/>
          </w:tcPr>
          <w:p>
            <w:pPr>
              <w:pStyle w:val="79"/>
              <w:pageBreakBefore w:val="0"/>
              <w:kinsoku/>
              <w:wordWrap/>
              <w:overflowPunct/>
              <w:bidi w:val="0"/>
              <w:spacing w:beforeAutospacing="0" w:afterAutospacing="0" w:line="560" w:lineRule="exact"/>
              <w:ind w:firstLine="560" w:firstLineChars="200"/>
              <w:jc w:val="both"/>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影片制作能体现投标人对本项目的理解和认识及创意创作水平，针对影片思路是否清晰，主题集中，定位准确，是否能整体展示企业形象内容，是否能引起观众的共鸣，进行综合评审：</w:t>
            </w:r>
          </w:p>
          <w:p>
            <w:pPr>
              <w:pStyle w:val="79"/>
              <w:pageBreakBefore w:val="0"/>
              <w:kinsoku/>
              <w:wordWrap/>
              <w:overflowPunct/>
              <w:bidi w:val="0"/>
              <w:spacing w:beforeAutospacing="0" w:afterAutospacing="0" w:line="560" w:lineRule="exact"/>
              <w:ind w:firstLine="560" w:firstLineChars="200"/>
              <w:jc w:val="both"/>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1.思路清晰，全面展示企业所在行业的内容需求，主题契合，创意新颖优秀，最高得10分；</w:t>
            </w:r>
          </w:p>
          <w:p>
            <w:pPr>
              <w:pStyle w:val="79"/>
              <w:pageBreakBefore w:val="0"/>
              <w:kinsoku/>
              <w:wordWrap/>
              <w:overflowPunct/>
              <w:bidi w:val="0"/>
              <w:spacing w:beforeAutospacing="0" w:afterAutospacing="0" w:line="560" w:lineRule="exact"/>
              <w:ind w:firstLine="560" w:firstLineChars="200"/>
              <w:jc w:val="both"/>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2.思路一般，对企业所在行业展示内容需求理解一般，创意普通，最高得6分；</w:t>
            </w:r>
          </w:p>
          <w:p>
            <w:pPr>
              <w:pStyle w:val="79"/>
              <w:pageBreakBefore w:val="0"/>
              <w:kinsoku/>
              <w:wordWrap/>
              <w:overflowPunct/>
              <w:bidi w:val="0"/>
              <w:spacing w:beforeAutospacing="0" w:afterAutospacing="0" w:line="560" w:lineRule="exact"/>
              <w:ind w:firstLine="560" w:firstLineChars="200"/>
              <w:jc w:val="both"/>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3.思路模糊，完全不能企业所在行业展示内容，创意差，最高得2分。</w:t>
            </w:r>
          </w:p>
          <w:p>
            <w:pPr>
              <w:pageBreakBefore w:val="0"/>
              <w:tabs>
                <w:tab w:val="left" w:pos="7980"/>
              </w:tabs>
              <w:kinsoku/>
              <w:wordWrap/>
              <w:overflowPunct/>
              <w:bidi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4.无影片创意方案的，得0分。</w:t>
            </w:r>
          </w:p>
        </w:tc>
        <w:tc>
          <w:tcPr>
            <w:tcW w:w="705" w:type="dxa"/>
            <w:tcBorders>
              <w:top w:val="single" w:color="auto" w:sz="4" w:space="0"/>
              <w:left w:val="single" w:color="auto" w:sz="4" w:space="0"/>
              <w:right w:val="single" w:color="auto" w:sz="4" w:space="0"/>
            </w:tcBorders>
            <w:vAlign w:val="center"/>
          </w:tcPr>
          <w:p>
            <w:pPr>
              <w:pStyle w:val="79"/>
              <w:pageBreakBefore w:val="0"/>
              <w:kinsoku/>
              <w:wordWrap/>
              <w:overflowPunct/>
              <w:bidi w:val="0"/>
              <w:spacing w:beforeAutospacing="0" w:afterAutospacing="0" w:line="560" w:lineRule="exact"/>
              <w:jc w:val="both"/>
              <w:textAlignment w:val="auto"/>
              <w:rPr>
                <w:rFonts w:ascii="仿宋" w:hAnsi="仿宋" w:eastAsia="仿宋"/>
                <w:sz w:val="28"/>
                <w:szCs w:val="28"/>
              </w:rPr>
            </w:pPr>
            <w:r>
              <w:rPr>
                <w:rFonts w:hint="eastAsia" w:ascii="仿宋" w:hAnsi="仿宋" w:eastAsia="仿宋"/>
                <w:sz w:val="28"/>
                <w:szCs w:val="28"/>
              </w:rPr>
              <w:t>10分</w:t>
            </w:r>
          </w:p>
        </w:tc>
      </w:tr>
    </w:tbl>
    <w:p>
      <w:pPr>
        <w:pageBreakBefore w:val="0"/>
        <w:kinsoku/>
        <w:wordWrap/>
        <w:overflowPunct/>
        <w:bidi w:val="0"/>
        <w:spacing w:beforeAutospacing="0" w:afterAutospacing="0" w:line="560" w:lineRule="exact"/>
        <w:textAlignment w:val="auto"/>
        <w:rPr>
          <w:rFonts w:ascii="仿宋" w:hAnsi="仿宋" w:eastAsia="仿宋" w:cs="宋体"/>
          <w:b w:val="0"/>
          <w:bCs w:val="0"/>
          <w:sz w:val="32"/>
          <w:szCs w:val="32"/>
        </w:rPr>
      </w:pPr>
      <w:r>
        <w:rPr>
          <w:rFonts w:hint="eastAsia" w:ascii="仿宋" w:hAnsi="仿宋" w:eastAsia="仿宋" w:cs="宋体"/>
          <w:b w:val="0"/>
          <w:bCs w:val="0"/>
          <w:sz w:val="32"/>
          <w:szCs w:val="32"/>
          <w:lang w:val="en-US" w:eastAsia="zh-CN"/>
        </w:rPr>
        <w:t>5.2.3</w:t>
      </w:r>
      <w:r>
        <w:rPr>
          <w:rFonts w:hint="eastAsia" w:ascii="仿宋" w:hAnsi="仿宋" w:eastAsia="仿宋" w:cs="宋体"/>
          <w:b w:val="0"/>
          <w:bCs w:val="0"/>
          <w:sz w:val="32"/>
          <w:szCs w:val="32"/>
        </w:rPr>
        <w:t>价格评价（权重2</w:t>
      </w:r>
      <w:r>
        <w:rPr>
          <w:rFonts w:ascii="仿宋" w:hAnsi="仿宋" w:eastAsia="仿宋" w:cs="宋体"/>
          <w:b w:val="0"/>
          <w:bCs w:val="0"/>
          <w:sz w:val="32"/>
          <w:szCs w:val="32"/>
        </w:rPr>
        <w:t>0%</w:t>
      </w:r>
      <w:r>
        <w:rPr>
          <w:rFonts w:hint="eastAsia" w:ascii="仿宋" w:hAnsi="仿宋" w:eastAsia="仿宋" w:cs="宋体"/>
          <w:b w:val="0"/>
          <w:bCs w:val="0"/>
          <w:sz w:val="32"/>
          <w:szCs w:val="32"/>
        </w:rPr>
        <w:t xml:space="preserve">）：  </w:t>
      </w:r>
      <w:bookmarkEnd w:id="19"/>
    </w:p>
    <w:tbl>
      <w:tblPr>
        <w:tblStyle w:val="32"/>
        <w:tblW w:w="9359" w:type="dxa"/>
        <w:jc w:val="center"/>
        <w:tblLayout w:type="fixed"/>
        <w:tblCellMar>
          <w:top w:w="0" w:type="dxa"/>
          <w:left w:w="0" w:type="dxa"/>
          <w:bottom w:w="0" w:type="dxa"/>
          <w:right w:w="0" w:type="dxa"/>
        </w:tblCellMar>
      </w:tblPr>
      <w:tblGrid>
        <w:gridCol w:w="993"/>
        <w:gridCol w:w="7141"/>
        <w:gridCol w:w="1225"/>
      </w:tblGrid>
      <w:tr>
        <w:tblPrEx>
          <w:tblCellMar>
            <w:top w:w="0" w:type="dxa"/>
            <w:left w:w="0" w:type="dxa"/>
            <w:bottom w:w="0" w:type="dxa"/>
            <w:right w:w="0" w:type="dxa"/>
          </w:tblCellMar>
        </w:tblPrEx>
        <w:trPr>
          <w:trHeight w:val="637" w:hRule="atLeast"/>
          <w:jc w:val="center"/>
        </w:trPr>
        <w:tc>
          <w:tcPr>
            <w:tcW w:w="9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b/>
                <w:bCs/>
                <w:spacing w:val="-4"/>
                <w:sz w:val="28"/>
                <w:szCs w:val="28"/>
              </w:rPr>
              <w:t>序号</w:t>
            </w:r>
          </w:p>
        </w:tc>
        <w:tc>
          <w:tcPr>
            <w:tcW w:w="714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b/>
                <w:bCs/>
                <w:spacing w:val="-4"/>
                <w:sz w:val="28"/>
                <w:szCs w:val="28"/>
              </w:rPr>
              <w:t>评审细则</w:t>
            </w:r>
          </w:p>
        </w:tc>
        <w:tc>
          <w:tcPr>
            <w:tcW w:w="12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b/>
                <w:bCs/>
                <w:spacing w:val="-4"/>
                <w:sz w:val="28"/>
                <w:szCs w:val="28"/>
              </w:rPr>
              <w:t>满分值</w:t>
            </w:r>
          </w:p>
        </w:tc>
      </w:tr>
      <w:tr>
        <w:tblPrEx>
          <w:tblCellMar>
            <w:top w:w="0" w:type="dxa"/>
            <w:left w:w="0" w:type="dxa"/>
            <w:bottom w:w="0" w:type="dxa"/>
            <w:right w:w="0" w:type="dxa"/>
          </w:tblCellMar>
        </w:tblPrEx>
        <w:trPr>
          <w:trHeight w:val="2739" w:hRule="atLeast"/>
          <w:jc w:val="center"/>
        </w:trPr>
        <w:tc>
          <w:tcPr>
            <w:tcW w:w="9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1</w:t>
            </w:r>
          </w:p>
        </w:tc>
        <w:tc>
          <w:tcPr>
            <w:tcW w:w="714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textAlignment w:val="auto"/>
              <w:rPr>
                <w:rFonts w:ascii="仿宋" w:hAnsi="仿宋" w:eastAsia="仿宋" w:cs="宋体"/>
                <w:sz w:val="28"/>
                <w:szCs w:val="28"/>
              </w:rPr>
            </w:pPr>
            <w:r>
              <w:rPr>
                <w:rFonts w:ascii="仿宋" w:hAnsi="仿宋" w:eastAsia="仿宋" w:cs="宋体"/>
                <w:sz w:val="28"/>
                <w:szCs w:val="28"/>
              </w:rPr>
              <w:t xml:space="preserve">  </w:t>
            </w:r>
            <w:r>
              <w:rPr>
                <w:rFonts w:hint="eastAsia" w:ascii="仿宋" w:hAnsi="仿宋" w:eastAsia="仿宋" w:cs="宋体"/>
                <w:sz w:val="28"/>
                <w:szCs w:val="28"/>
              </w:rPr>
              <w:t>经评委会审核，满足招标文件要求且投标价格最低的投标报价为基准价，其价格分为满分，其他投标人的价格分统一按照下列公式计算（保留两位小数点）。</w:t>
            </w:r>
          </w:p>
          <w:p>
            <w:pPr>
              <w:pageBreakBefore w:val="0"/>
              <w:kinsoku/>
              <w:wordWrap/>
              <w:overflowPunct/>
              <w:bidi w:val="0"/>
              <w:spacing w:beforeAutospacing="0" w:afterAutospacing="0" w:line="560" w:lineRule="exact"/>
              <w:textAlignment w:val="auto"/>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）经报价评审的最低报价得2</w:t>
            </w:r>
            <w:r>
              <w:rPr>
                <w:rFonts w:ascii="仿宋" w:hAnsi="仿宋" w:eastAsia="仿宋" w:cs="宋体"/>
                <w:sz w:val="28"/>
                <w:szCs w:val="28"/>
              </w:rPr>
              <w:t>0</w:t>
            </w:r>
            <w:r>
              <w:rPr>
                <w:rFonts w:hint="eastAsia" w:ascii="仿宋" w:hAnsi="仿宋" w:eastAsia="仿宋" w:cs="宋体"/>
                <w:sz w:val="28"/>
                <w:szCs w:val="28"/>
              </w:rPr>
              <w:t>分</w:t>
            </w:r>
          </w:p>
          <w:p>
            <w:pPr>
              <w:pageBreakBefore w:val="0"/>
              <w:kinsoku/>
              <w:wordWrap/>
              <w:overflowPunct/>
              <w:bidi w:val="0"/>
              <w:spacing w:beforeAutospacing="0" w:afterAutospacing="0" w:line="560" w:lineRule="exact"/>
              <w:textAlignment w:val="auto"/>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2</w:t>
            </w:r>
            <w:r>
              <w:rPr>
                <w:rFonts w:hint="eastAsia" w:ascii="仿宋" w:hAnsi="仿宋" w:eastAsia="仿宋" w:cs="宋体"/>
                <w:sz w:val="28"/>
                <w:szCs w:val="28"/>
              </w:rPr>
              <w:t>）其他经报价评审的报价得分＝（经报价评审的最低报价</w:t>
            </w:r>
            <w:r>
              <w:rPr>
                <w:rFonts w:ascii="仿宋" w:hAnsi="仿宋" w:eastAsia="仿宋" w:cs="宋体"/>
                <w:sz w:val="28"/>
                <w:szCs w:val="28"/>
              </w:rPr>
              <w:t>/</w:t>
            </w:r>
            <w:r>
              <w:rPr>
                <w:rFonts w:hint="eastAsia" w:ascii="仿宋" w:hAnsi="仿宋" w:eastAsia="仿宋" w:cs="宋体"/>
                <w:sz w:val="28"/>
                <w:szCs w:val="28"/>
              </w:rPr>
              <w:t>该投标人经报价评审的报价）×2</w:t>
            </w:r>
            <w:r>
              <w:rPr>
                <w:rFonts w:ascii="仿宋" w:hAnsi="仿宋" w:eastAsia="仿宋" w:cs="宋体"/>
                <w:sz w:val="28"/>
                <w:szCs w:val="28"/>
              </w:rPr>
              <w:t>0</w:t>
            </w:r>
            <w:r>
              <w:rPr>
                <w:rFonts w:hint="eastAsia" w:ascii="仿宋" w:hAnsi="仿宋" w:eastAsia="仿宋" w:cs="宋体"/>
                <w:sz w:val="28"/>
                <w:szCs w:val="28"/>
              </w:rPr>
              <w:t>。</w:t>
            </w:r>
          </w:p>
        </w:tc>
        <w:tc>
          <w:tcPr>
            <w:tcW w:w="12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0</w:t>
            </w:r>
          </w:p>
        </w:tc>
      </w:tr>
    </w:tbl>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tabs>
          <w:tab w:val="left" w:pos="8280"/>
        </w:tabs>
        <w:kinsoku/>
        <w:wordWrap/>
        <w:overflowPunct/>
        <w:bidi w:val="0"/>
        <w:spacing w:beforeAutospacing="0" w:afterAutospacing="0" w:line="560" w:lineRule="exact"/>
        <w:ind w:left="958" w:leftChars="304" w:hanging="320" w:hangingChars="100"/>
        <w:textAlignment w:val="auto"/>
        <w:rPr>
          <w:rFonts w:ascii="仿宋" w:hAnsi="仿宋" w:eastAsia="仿宋" w:cs="宋体"/>
          <w:sz w:val="32"/>
          <w:szCs w:val="32"/>
        </w:rPr>
      </w:pPr>
      <w:r>
        <w:rPr>
          <w:rFonts w:ascii="仿宋" w:hAnsi="仿宋" w:eastAsia="仿宋" w:cs="宋体"/>
          <w:sz w:val="32"/>
          <w:szCs w:val="32"/>
        </w:rPr>
        <w:t xml:space="preserve">5.3 </w:t>
      </w:r>
      <w:r>
        <w:rPr>
          <w:rFonts w:hint="eastAsia" w:ascii="仿宋" w:hAnsi="仿宋" w:eastAsia="仿宋" w:cs="宋体"/>
          <w:sz w:val="32"/>
          <w:szCs w:val="32"/>
        </w:rPr>
        <w:t>综合比较与评价：</w:t>
      </w:r>
    </w:p>
    <w:p>
      <w:pPr>
        <w:pageBreakBefore w:val="0"/>
        <w:tabs>
          <w:tab w:val="left" w:pos="8280"/>
        </w:tabs>
        <w:kinsoku/>
        <w:wordWrap/>
        <w:overflowPunct/>
        <w:bidi w:val="0"/>
        <w:spacing w:beforeAutospacing="0" w:afterAutospacing="0" w:line="560" w:lineRule="exact"/>
        <w:ind w:left="958" w:leftChars="304" w:hanging="320" w:hangingChars="100"/>
        <w:textAlignment w:val="auto"/>
        <w:rPr>
          <w:rFonts w:ascii="仿宋" w:hAnsi="仿宋" w:eastAsia="仿宋" w:cs="宋体"/>
          <w:sz w:val="32"/>
          <w:szCs w:val="32"/>
        </w:rPr>
      </w:pPr>
      <w:r>
        <w:rPr>
          <w:rFonts w:ascii="仿宋" w:hAnsi="仿宋" w:eastAsia="仿宋" w:cs="宋体"/>
          <w:sz w:val="32"/>
          <w:szCs w:val="32"/>
        </w:rPr>
        <w:t>5.3.1</w:t>
      </w:r>
      <w:r>
        <w:rPr>
          <w:rFonts w:hint="eastAsia" w:ascii="仿宋" w:hAnsi="仿宋" w:eastAsia="仿宋" w:cs="宋体"/>
          <w:sz w:val="32"/>
          <w:szCs w:val="32"/>
        </w:rPr>
        <w:t>商务总分</w:t>
      </w:r>
      <w:r>
        <w:rPr>
          <w:rFonts w:ascii="仿宋" w:hAnsi="仿宋" w:eastAsia="仿宋" w:cs="宋体"/>
          <w:sz w:val="32"/>
          <w:szCs w:val="32"/>
        </w:rPr>
        <w:t>=</w:t>
      </w:r>
      <w:r>
        <w:rPr>
          <w:rFonts w:hint="eastAsia" w:ascii="仿宋" w:hAnsi="仿宋" w:eastAsia="仿宋" w:cs="宋体"/>
          <w:sz w:val="32"/>
          <w:szCs w:val="32"/>
        </w:rPr>
        <w:t>（各评委评分总和）÷（评委人数）</w:t>
      </w:r>
    </w:p>
    <w:p>
      <w:pPr>
        <w:pageBreakBefore w:val="0"/>
        <w:tabs>
          <w:tab w:val="left" w:pos="8280"/>
        </w:tabs>
        <w:kinsoku/>
        <w:wordWrap/>
        <w:overflowPunct/>
        <w:bidi w:val="0"/>
        <w:spacing w:beforeAutospacing="0" w:afterAutospacing="0" w:line="560" w:lineRule="exact"/>
        <w:ind w:left="958" w:leftChars="304" w:hanging="320" w:hangingChars="100"/>
        <w:textAlignment w:val="auto"/>
        <w:rPr>
          <w:rFonts w:ascii="仿宋" w:hAnsi="仿宋" w:eastAsia="仿宋" w:cs="宋体"/>
          <w:sz w:val="32"/>
          <w:szCs w:val="32"/>
        </w:rPr>
      </w:pPr>
      <w:r>
        <w:rPr>
          <w:rFonts w:ascii="仿宋" w:hAnsi="仿宋" w:eastAsia="仿宋" w:cs="宋体"/>
          <w:sz w:val="32"/>
          <w:szCs w:val="32"/>
        </w:rPr>
        <w:t>5.3.2</w:t>
      </w:r>
      <w:r>
        <w:rPr>
          <w:rFonts w:hint="eastAsia" w:ascii="仿宋" w:hAnsi="仿宋" w:eastAsia="仿宋" w:cs="宋体"/>
          <w:sz w:val="32"/>
          <w:szCs w:val="32"/>
        </w:rPr>
        <w:t>技术总分</w:t>
      </w:r>
      <w:r>
        <w:rPr>
          <w:rFonts w:ascii="仿宋" w:hAnsi="仿宋" w:eastAsia="仿宋" w:cs="宋体"/>
          <w:sz w:val="32"/>
          <w:szCs w:val="32"/>
        </w:rPr>
        <w:t>=</w:t>
      </w:r>
      <w:r>
        <w:rPr>
          <w:rFonts w:hint="eastAsia" w:ascii="仿宋" w:hAnsi="仿宋" w:eastAsia="仿宋" w:cs="宋体"/>
          <w:sz w:val="32"/>
          <w:szCs w:val="32"/>
        </w:rPr>
        <w:t>（各评委评分总和）÷（评委人数）</w:t>
      </w:r>
    </w:p>
    <w:p>
      <w:pPr>
        <w:pageBreakBefore w:val="0"/>
        <w:tabs>
          <w:tab w:val="left" w:pos="8280"/>
        </w:tabs>
        <w:kinsoku/>
        <w:wordWrap/>
        <w:overflowPunct/>
        <w:bidi w:val="0"/>
        <w:spacing w:beforeAutospacing="0" w:afterAutospacing="0" w:line="560" w:lineRule="exact"/>
        <w:ind w:left="958" w:leftChars="304" w:hanging="320" w:hangingChars="100"/>
        <w:textAlignment w:val="auto"/>
        <w:rPr>
          <w:rFonts w:ascii="仿宋" w:hAnsi="仿宋" w:eastAsia="仿宋" w:cs="宋体"/>
          <w:sz w:val="32"/>
          <w:szCs w:val="32"/>
        </w:rPr>
      </w:pPr>
      <w:r>
        <w:rPr>
          <w:rFonts w:ascii="仿宋" w:hAnsi="仿宋" w:eastAsia="仿宋" w:cs="宋体"/>
          <w:sz w:val="32"/>
          <w:szCs w:val="32"/>
        </w:rPr>
        <w:t>5.3.3</w:t>
      </w:r>
      <w:r>
        <w:rPr>
          <w:rFonts w:hint="eastAsia" w:ascii="仿宋" w:hAnsi="仿宋" w:eastAsia="仿宋" w:cs="宋体"/>
          <w:sz w:val="32"/>
          <w:szCs w:val="32"/>
        </w:rPr>
        <w:t>报价得分</w:t>
      </w:r>
      <w:r>
        <w:rPr>
          <w:rFonts w:ascii="仿宋" w:hAnsi="仿宋" w:eastAsia="仿宋" w:cs="宋体"/>
          <w:sz w:val="32"/>
          <w:szCs w:val="32"/>
        </w:rPr>
        <w:t>=</w:t>
      </w:r>
      <w:r>
        <w:rPr>
          <w:rFonts w:hint="eastAsia" w:ascii="仿宋" w:hAnsi="仿宋" w:eastAsia="仿宋" w:cs="宋体"/>
          <w:sz w:val="32"/>
          <w:szCs w:val="32"/>
        </w:rPr>
        <w:t>按报价评分公式计算</w:t>
      </w:r>
    </w:p>
    <w:p>
      <w:pPr>
        <w:pageBreakBefore w:val="0"/>
        <w:tabs>
          <w:tab w:val="left" w:pos="8280"/>
        </w:tabs>
        <w:kinsoku/>
        <w:wordWrap/>
        <w:overflowPunct/>
        <w:bidi w:val="0"/>
        <w:spacing w:beforeAutospacing="0" w:afterAutospacing="0" w:line="560" w:lineRule="exact"/>
        <w:ind w:firstLine="784" w:firstLineChars="245"/>
        <w:textAlignment w:val="auto"/>
        <w:rPr>
          <w:rFonts w:ascii="仿宋" w:hAnsi="仿宋" w:eastAsia="仿宋" w:cs="宋体"/>
          <w:sz w:val="32"/>
          <w:szCs w:val="32"/>
        </w:rPr>
      </w:pPr>
      <w:r>
        <w:rPr>
          <w:rFonts w:hint="eastAsia" w:ascii="仿宋" w:hAnsi="仿宋" w:eastAsia="仿宋" w:cs="宋体"/>
          <w:b/>
          <w:sz w:val="32"/>
          <w:szCs w:val="32"/>
        </w:rPr>
        <w:t>综合总分</w:t>
      </w:r>
      <w:r>
        <w:rPr>
          <w:rFonts w:ascii="仿宋" w:hAnsi="仿宋" w:eastAsia="仿宋" w:cs="宋体"/>
          <w:b/>
          <w:sz w:val="32"/>
          <w:szCs w:val="32"/>
        </w:rPr>
        <w:t>=</w:t>
      </w:r>
      <w:r>
        <w:rPr>
          <w:rFonts w:hint="eastAsia" w:ascii="仿宋" w:hAnsi="仿宋" w:eastAsia="仿宋" w:cs="宋体"/>
          <w:b/>
          <w:sz w:val="32"/>
          <w:szCs w:val="32"/>
        </w:rPr>
        <w:t>商务总分</w:t>
      </w:r>
      <w:r>
        <w:rPr>
          <w:rFonts w:ascii="仿宋" w:hAnsi="仿宋" w:eastAsia="仿宋" w:cs="宋体"/>
          <w:b/>
          <w:sz w:val="32"/>
          <w:szCs w:val="32"/>
        </w:rPr>
        <w:t>+</w:t>
      </w:r>
      <w:r>
        <w:rPr>
          <w:rFonts w:hint="eastAsia" w:ascii="仿宋" w:hAnsi="仿宋" w:eastAsia="仿宋" w:cs="宋体"/>
          <w:b/>
          <w:sz w:val="32"/>
          <w:szCs w:val="32"/>
        </w:rPr>
        <w:t>技术总分</w:t>
      </w:r>
      <w:r>
        <w:rPr>
          <w:rFonts w:ascii="仿宋" w:hAnsi="仿宋" w:eastAsia="仿宋" w:cs="宋体"/>
          <w:b/>
          <w:sz w:val="32"/>
          <w:szCs w:val="32"/>
        </w:rPr>
        <w:t>+</w:t>
      </w:r>
      <w:r>
        <w:rPr>
          <w:rFonts w:hint="eastAsia" w:ascii="仿宋" w:hAnsi="仿宋" w:eastAsia="仿宋" w:cs="宋体"/>
          <w:b/>
          <w:sz w:val="32"/>
          <w:szCs w:val="32"/>
        </w:rPr>
        <w:t>报价得分（</w:t>
      </w:r>
      <w:r>
        <w:rPr>
          <w:rFonts w:hint="eastAsia" w:ascii="仿宋" w:hAnsi="仿宋" w:eastAsia="仿宋" w:cs="宋体"/>
          <w:sz w:val="32"/>
          <w:szCs w:val="32"/>
        </w:rPr>
        <w:t>得分四舍五入保留至小数点后</w:t>
      </w:r>
      <w:r>
        <w:rPr>
          <w:rFonts w:ascii="仿宋" w:hAnsi="仿宋" w:eastAsia="仿宋" w:cs="宋体"/>
          <w:sz w:val="32"/>
          <w:szCs w:val="32"/>
        </w:rPr>
        <w:t>2</w:t>
      </w:r>
      <w:r>
        <w:rPr>
          <w:rFonts w:hint="eastAsia" w:ascii="仿宋" w:hAnsi="仿宋" w:eastAsia="仿宋" w:cs="宋体"/>
          <w:sz w:val="32"/>
          <w:szCs w:val="32"/>
        </w:rPr>
        <w:t>位</w:t>
      </w:r>
      <w:r>
        <w:rPr>
          <w:rFonts w:hint="eastAsia" w:ascii="仿宋" w:hAnsi="仿宋" w:eastAsia="仿宋" w:cs="宋体"/>
          <w:b/>
          <w:sz w:val="32"/>
          <w:szCs w:val="32"/>
        </w:rPr>
        <w:t>）</w:t>
      </w:r>
    </w:p>
    <w:p>
      <w:pPr>
        <w:pageBreakBefore w:val="0"/>
        <w:tabs>
          <w:tab w:val="left" w:pos="8280"/>
        </w:tabs>
        <w:kinsoku/>
        <w:wordWrap/>
        <w:overflowPunct/>
        <w:bidi w:val="0"/>
        <w:spacing w:beforeAutospacing="0" w:afterAutospacing="0" w:line="560" w:lineRule="exact"/>
        <w:ind w:left="958" w:leftChars="304" w:hanging="320" w:hangingChars="100"/>
        <w:textAlignment w:val="auto"/>
        <w:rPr>
          <w:rFonts w:ascii="仿宋" w:hAnsi="仿宋" w:eastAsia="仿宋" w:cs="宋体"/>
          <w:sz w:val="32"/>
          <w:szCs w:val="32"/>
        </w:rPr>
      </w:pPr>
      <w:r>
        <w:rPr>
          <w:rFonts w:ascii="仿宋" w:hAnsi="仿宋" w:eastAsia="仿宋" w:cs="宋体"/>
          <w:sz w:val="32"/>
          <w:szCs w:val="32"/>
        </w:rPr>
        <w:t xml:space="preserve">5.4 </w:t>
      </w:r>
      <w:r>
        <w:rPr>
          <w:rFonts w:hint="eastAsia" w:ascii="仿宋" w:hAnsi="仿宋" w:eastAsia="仿宋" w:cs="宋体"/>
          <w:sz w:val="32"/>
          <w:szCs w:val="32"/>
        </w:rPr>
        <w:t>推荐中标候选供应商名单</w:t>
      </w:r>
    </w:p>
    <w:p>
      <w:pPr>
        <w:pageBreakBefore w:val="0"/>
        <w:tabs>
          <w:tab w:val="left" w:pos="9860"/>
        </w:tabs>
        <w:kinsoku/>
        <w:wordWrap/>
        <w:overflowPunct/>
        <w:bidi w:val="0"/>
        <w:spacing w:beforeAutospacing="0" w:afterAutospacing="0" w:line="560" w:lineRule="exact"/>
        <w:ind w:firstLine="640" w:firstLineChars="200"/>
        <w:textAlignment w:val="auto"/>
        <w:rPr>
          <w:rFonts w:ascii="仿宋" w:hAnsi="仿宋" w:eastAsia="仿宋" w:cs="宋体"/>
          <w:sz w:val="32"/>
          <w:szCs w:val="32"/>
        </w:rPr>
      </w:pPr>
      <w:r>
        <w:rPr>
          <w:rFonts w:ascii="仿宋" w:hAnsi="仿宋" w:eastAsia="仿宋" w:cs="宋体"/>
          <w:sz w:val="32"/>
          <w:szCs w:val="32"/>
        </w:rPr>
        <w:t>5.4.1</w:t>
      </w:r>
      <w:r>
        <w:rPr>
          <w:rFonts w:hint="eastAsia" w:ascii="仿宋" w:hAnsi="仿宋" w:eastAsia="仿宋" w:cs="宋体"/>
          <w:sz w:val="32"/>
          <w:szCs w:val="32"/>
        </w:rPr>
        <w:t>评标委员会向采购人推荐最大限度满足招标要求，且综合评分得分最高投标人为中标候选人。</w:t>
      </w:r>
    </w:p>
    <w:p>
      <w:pPr>
        <w:pageBreakBefore w:val="0"/>
        <w:tabs>
          <w:tab w:val="left" w:pos="9860"/>
        </w:tabs>
        <w:kinsoku/>
        <w:wordWrap/>
        <w:overflowPunct/>
        <w:bidi w:val="0"/>
        <w:spacing w:beforeAutospacing="0" w:afterAutospacing="0" w:line="560" w:lineRule="exact"/>
        <w:ind w:firstLine="640" w:firstLineChars="200"/>
        <w:textAlignment w:val="auto"/>
        <w:rPr>
          <w:rFonts w:ascii="仿宋" w:hAnsi="仿宋" w:eastAsia="仿宋" w:cs="宋体"/>
          <w:sz w:val="32"/>
          <w:szCs w:val="32"/>
        </w:rPr>
      </w:pPr>
      <w:r>
        <w:rPr>
          <w:rFonts w:ascii="仿宋" w:hAnsi="仿宋" w:eastAsia="仿宋" w:cs="宋体"/>
          <w:sz w:val="32"/>
          <w:szCs w:val="32"/>
        </w:rPr>
        <w:t>5.4.2</w:t>
      </w:r>
      <w:r>
        <w:rPr>
          <w:rFonts w:hint="eastAsia" w:ascii="仿宋" w:hAnsi="仿宋" w:eastAsia="仿宋" w:cs="宋体"/>
          <w:sz w:val="32"/>
          <w:szCs w:val="32"/>
        </w:rPr>
        <w:t>若出现综合得分相同的情况，则报价较低者优先；若报价亦相同，则技术得分较高者优先选录。</w:t>
      </w:r>
    </w:p>
    <w:p>
      <w:pPr>
        <w:pageBreakBefore w:val="0"/>
        <w:kinsoku/>
        <w:wordWrap/>
        <w:overflowPunct/>
        <w:bidi w:val="0"/>
        <w:spacing w:beforeAutospacing="0" w:afterAutospacing="0" w:line="560" w:lineRule="exact"/>
        <w:ind w:firstLine="640" w:firstLineChars="200"/>
        <w:jc w:val="left"/>
        <w:textAlignment w:val="auto"/>
        <w:rPr>
          <w:rFonts w:hint="eastAsia" w:ascii="仿宋" w:hAnsi="仿宋" w:eastAsia="黑体"/>
          <w:b w:val="0"/>
          <w:bCs/>
          <w:sz w:val="32"/>
          <w:szCs w:val="32"/>
          <w:lang w:eastAsia="zh-CN"/>
        </w:rPr>
      </w:pPr>
      <w:r>
        <w:rPr>
          <w:rFonts w:hint="eastAsia" w:ascii="黑体" w:hAnsi="黑体" w:eastAsia="黑体" w:cs="黑体"/>
          <w:b w:val="0"/>
          <w:bCs/>
          <w:sz w:val="32"/>
          <w:szCs w:val="32"/>
        </w:rPr>
        <w:t>七、联系方</w:t>
      </w:r>
      <w:r>
        <w:rPr>
          <w:rFonts w:hint="eastAsia" w:ascii="黑体" w:hAnsi="黑体" w:eastAsia="黑体" w:cs="黑体"/>
          <w:b w:val="0"/>
          <w:bCs/>
          <w:sz w:val="32"/>
          <w:szCs w:val="32"/>
          <w:lang w:eastAsia="zh-CN"/>
        </w:rPr>
        <w:t>式</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联系方式：常德财鑫金融控股集团有限责任公司</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联系</w:t>
      </w:r>
      <w:r>
        <w:rPr>
          <w:rFonts w:ascii="仿宋" w:hAnsi="仿宋" w:eastAsia="仿宋"/>
          <w:sz w:val="32"/>
          <w:szCs w:val="32"/>
        </w:rPr>
        <w:t>人：</w:t>
      </w:r>
      <w:r>
        <w:rPr>
          <w:rFonts w:hint="eastAsia" w:ascii="仿宋" w:hAnsi="仿宋" w:eastAsia="仿宋"/>
          <w:sz w:val="32"/>
          <w:szCs w:val="32"/>
        </w:rPr>
        <w:t>刘</w:t>
      </w:r>
      <w:r>
        <w:rPr>
          <w:rFonts w:hint="eastAsia" w:ascii="仿宋" w:hAnsi="仿宋" w:eastAsia="仿宋"/>
          <w:sz w:val="32"/>
          <w:szCs w:val="32"/>
          <w:lang w:eastAsia="zh-CN"/>
        </w:rPr>
        <w:t>先生</w:t>
      </w:r>
      <w:r>
        <w:rPr>
          <w:rFonts w:ascii="仿宋" w:hAnsi="仿宋" w:eastAsia="仿宋"/>
          <w:sz w:val="32"/>
          <w:szCs w:val="32"/>
        </w:rPr>
        <w:t xml:space="preserve"> </w:t>
      </w:r>
      <w:r>
        <w:rPr>
          <w:rFonts w:hint="eastAsia" w:ascii="仿宋" w:hAnsi="仿宋" w:eastAsia="仿宋"/>
          <w:sz w:val="32"/>
          <w:szCs w:val="32"/>
        </w:rPr>
        <w:t xml:space="preserve">    联系电话：18073611058</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网站：www.cdcxjt.com</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本招标文件未提及或不详之处请直接与</w:t>
      </w:r>
      <w:r>
        <w:rPr>
          <w:rFonts w:hint="eastAsia" w:ascii="仿宋" w:hAnsi="仿宋" w:eastAsia="仿宋" w:cs="宋体"/>
          <w:sz w:val="32"/>
          <w:szCs w:val="32"/>
          <w:u w:val="single"/>
        </w:rPr>
        <w:t>财鑫金控集团</w:t>
      </w:r>
      <w:r>
        <w:rPr>
          <w:rFonts w:hint="eastAsia" w:ascii="仿宋" w:hAnsi="仿宋" w:eastAsia="仿宋"/>
          <w:sz w:val="32"/>
          <w:szCs w:val="32"/>
        </w:rPr>
        <w:t>联系。</w:t>
      </w:r>
    </w:p>
    <w:p>
      <w:pPr>
        <w:pageBreakBefore w:val="0"/>
        <w:kinsoku/>
        <w:wordWrap/>
        <w:overflowPunct/>
        <w:bidi w:val="0"/>
        <w:spacing w:beforeAutospacing="0" w:afterAutospacing="0" w:line="560" w:lineRule="exact"/>
        <w:ind w:firstLine="800" w:firstLineChars="250"/>
        <w:textAlignment w:val="auto"/>
        <w:rPr>
          <w:rFonts w:ascii="仿宋" w:hAnsi="仿宋" w:eastAsia="仿宋"/>
          <w:sz w:val="32"/>
          <w:szCs w:val="32"/>
        </w:rPr>
      </w:pPr>
    </w:p>
    <w:p>
      <w:pPr>
        <w:pageBreakBefore w:val="0"/>
        <w:kinsoku/>
        <w:wordWrap/>
        <w:overflowPunct/>
        <w:bidi w:val="0"/>
        <w:spacing w:beforeAutospacing="0" w:afterAutospacing="0" w:line="560" w:lineRule="exact"/>
        <w:ind w:firstLine="3520" w:firstLineChars="1100"/>
        <w:textAlignment w:val="auto"/>
        <w:rPr>
          <w:rFonts w:ascii="仿宋" w:hAnsi="仿宋" w:eastAsia="仿宋"/>
          <w:sz w:val="32"/>
          <w:szCs w:val="32"/>
        </w:rPr>
      </w:pPr>
      <w:r>
        <w:rPr>
          <w:rFonts w:hint="eastAsia" w:ascii="仿宋" w:hAnsi="仿宋" w:eastAsia="仿宋"/>
          <w:sz w:val="32"/>
          <w:szCs w:val="32"/>
        </w:rPr>
        <w:t>常德财鑫金融控股集团有限责任公司</w:t>
      </w:r>
    </w:p>
    <w:p>
      <w:pPr>
        <w:pageBreakBefore w:val="0"/>
        <w:kinsoku/>
        <w:wordWrap/>
        <w:overflowPunct/>
        <w:bidi w:val="0"/>
        <w:spacing w:beforeAutospacing="0" w:afterAutospacing="0" w:line="560" w:lineRule="exact"/>
        <w:ind w:firstLine="4800" w:firstLineChars="1500"/>
        <w:textAlignment w:val="auto"/>
        <w:rPr>
          <w:rFonts w:ascii="仿宋" w:hAnsi="仿宋" w:eastAsia="仿宋"/>
          <w:b/>
          <w:sz w:val="32"/>
          <w:szCs w:val="32"/>
        </w:rPr>
      </w:pPr>
      <w:r>
        <w:rPr>
          <w:rFonts w:ascii="仿宋" w:hAnsi="仿宋" w:eastAsia="仿宋"/>
          <w:sz w:val="32"/>
          <w:szCs w:val="32"/>
        </w:rPr>
        <w:t xml:space="preserve"> 20</w:t>
      </w:r>
      <w:r>
        <w:rPr>
          <w:rFonts w:hint="eastAsia" w:ascii="仿宋" w:hAnsi="仿宋" w:eastAsia="仿宋"/>
          <w:sz w:val="32"/>
          <w:szCs w:val="32"/>
        </w:rPr>
        <w:t>20年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p>
      <w:pPr>
        <w:pageBreakBefore w:val="0"/>
        <w:kinsoku/>
        <w:wordWrap/>
        <w:overflowPunct/>
        <w:bidi w:val="0"/>
        <w:spacing w:beforeAutospacing="0" w:afterAutospacing="0" w:line="560" w:lineRule="exact"/>
        <w:textAlignment w:val="auto"/>
        <w:rPr>
          <w:rFonts w:ascii="仿宋" w:hAnsi="仿宋" w:eastAsia="仿宋"/>
          <w:b/>
          <w:sz w:val="28"/>
          <w:szCs w:val="28"/>
        </w:rPr>
      </w:pPr>
      <w:r>
        <w:rPr>
          <w:rFonts w:ascii="仿宋" w:hAnsi="仿宋" w:eastAsia="仿宋"/>
          <w:b/>
          <w:sz w:val="28"/>
          <w:szCs w:val="28"/>
        </w:rPr>
        <w:br w:type="page"/>
      </w:r>
    </w:p>
    <w:p>
      <w:pPr>
        <w:pageBreakBefore w:val="0"/>
        <w:kinsoku/>
        <w:wordWrap/>
        <w:overflowPunct/>
        <w:bidi w:val="0"/>
        <w:spacing w:beforeAutospacing="0" w:afterAutospacing="0"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八、投标文件格式</w:t>
      </w:r>
    </w:p>
    <w:p>
      <w:pPr>
        <w:pageBreakBefore w:val="0"/>
        <w:kinsoku/>
        <w:wordWrap/>
        <w:overflowPunct/>
        <w:bidi w:val="0"/>
        <w:spacing w:beforeAutospacing="0" w:afterAutospacing="0" w:line="560" w:lineRule="exact"/>
        <w:jc w:val="center"/>
        <w:textAlignment w:val="auto"/>
        <w:rPr>
          <w:rFonts w:ascii="仿宋" w:hAnsi="仿宋" w:eastAsia="仿宋"/>
          <w:sz w:val="32"/>
          <w:szCs w:val="32"/>
        </w:rPr>
      </w:pPr>
    </w:p>
    <w:p>
      <w:pPr>
        <w:pageBreakBefore w:val="0"/>
        <w:kinsoku/>
        <w:wordWrap/>
        <w:overflowPunct/>
        <w:bidi w:val="0"/>
        <w:spacing w:beforeAutospacing="0" w:afterAutospacing="0" w:line="560" w:lineRule="exact"/>
        <w:textAlignment w:val="auto"/>
        <w:rPr>
          <w:rFonts w:ascii="仿宋" w:hAnsi="仿宋" w:eastAsia="仿宋"/>
          <w:sz w:val="32"/>
          <w:szCs w:val="32"/>
        </w:rPr>
      </w:pPr>
    </w:p>
    <w:p>
      <w:pPr>
        <w:pageBreakBefore w:val="0"/>
        <w:kinsoku/>
        <w:wordWrap/>
        <w:overflowPunct/>
        <w:bidi w:val="0"/>
        <w:spacing w:beforeAutospacing="0" w:afterAutospacing="0" w:line="560" w:lineRule="exact"/>
        <w:textAlignment w:val="auto"/>
        <w:rPr>
          <w:rFonts w:ascii="仿宋" w:hAnsi="仿宋" w:eastAsia="仿宋"/>
          <w:sz w:val="32"/>
          <w:szCs w:val="32"/>
        </w:rPr>
      </w:pPr>
    </w:p>
    <w:p>
      <w:pPr>
        <w:pageBreakBefore w:val="0"/>
        <w:kinsoku/>
        <w:wordWrap/>
        <w:overflowPunct/>
        <w:bidi w:val="0"/>
        <w:spacing w:beforeAutospacing="0" w:afterAutospacing="0" w:line="560" w:lineRule="exact"/>
        <w:jc w:val="center"/>
        <w:textAlignment w:val="auto"/>
        <w:rPr>
          <w:rFonts w:ascii="仿宋" w:hAnsi="仿宋" w:eastAsia="仿宋"/>
          <w:sz w:val="32"/>
          <w:szCs w:val="32"/>
        </w:rPr>
      </w:pPr>
      <w:r>
        <w:rPr>
          <w:rFonts w:ascii="仿宋" w:hAnsi="仿宋" w:eastAsia="仿宋"/>
          <w:sz w:val="32"/>
          <w:szCs w:val="32"/>
        </w:rPr>
        <w:t>（项目名称）招标项目</w:t>
      </w: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jc w:val="center"/>
        <w:textAlignment w:val="auto"/>
        <w:rPr>
          <w:rFonts w:ascii="仿宋" w:hAnsi="仿宋" w:eastAsia="仿宋"/>
          <w:b/>
          <w:color w:val="000000"/>
          <w:sz w:val="32"/>
          <w:szCs w:val="32"/>
        </w:rPr>
      </w:pPr>
    </w:p>
    <w:p>
      <w:pPr>
        <w:pageBreakBefore w:val="0"/>
        <w:kinsoku/>
        <w:wordWrap/>
        <w:overflowPunct/>
        <w:bidi w:val="0"/>
        <w:spacing w:beforeAutospacing="0" w:afterAutospacing="0" w:line="560" w:lineRule="exact"/>
        <w:jc w:val="center"/>
        <w:textAlignment w:val="auto"/>
        <w:rPr>
          <w:rFonts w:ascii="仿宋" w:hAnsi="仿宋" w:eastAsia="仿宋"/>
          <w:b/>
          <w:color w:val="000000"/>
          <w:sz w:val="32"/>
          <w:szCs w:val="32"/>
        </w:rPr>
      </w:pPr>
      <w:r>
        <w:rPr>
          <w:rFonts w:ascii="仿宋" w:hAnsi="仿宋" w:eastAsia="仿宋"/>
          <w:b/>
          <w:color w:val="000000"/>
          <w:sz w:val="32"/>
          <w:szCs w:val="32"/>
        </w:rPr>
        <w:t>投 标 文 件</w:t>
      </w:r>
    </w:p>
    <w:p>
      <w:pPr>
        <w:pageBreakBefore w:val="0"/>
        <w:kinsoku/>
        <w:wordWrap/>
        <w:overflowPunct/>
        <w:bidi w:val="0"/>
        <w:spacing w:beforeAutospacing="0" w:afterAutospacing="0" w:line="560" w:lineRule="exact"/>
        <w:jc w:val="center"/>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ind w:firstLine="1280" w:firstLineChars="400"/>
        <w:textAlignment w:val="auto"/>
        <w:rPr>
          <w:rFonts w:ascii="仿宋" w:hAnsi="仿宋" w:eastAsia="仿宋"/>
          <w:color w:val="000000"/>
          <w:sz w:val="32"/>
          <w:szCs w:val="32"/>
          <w:u w:val="single"/>
        </w:rPr>
      </w:pPr>
      <w:r>
        <w:rPr>
          <w:rFonts w:ascii="仿宋" w:hAnsi="仿宋" w:eastAsia="仿宋"/>
          <w:color w:val="000000"/>
          <w:sz w:val="32"/>
          <w:szCs w:val="32"/>
        </w:rPr>
        <w:t>投标人：（盖单位章）</w:t>
      </w:r>
    </w:p>
    <w:p>
      <w:pPr>
        <w:pageBreakBefore w:val="0"/>
        <w:kinsoku/>
        <w:wordWrap/>
        <w:overflowPunct/>
        <w:bidi w:val="0"/>
        <w:spacing w:beforeAutospacing="0" w:afterAutospacing="0" w:line="560" w:lineRule="exact"/>
        <w:ind w:firstLine="1280" w:firstLineChars="400"/>
        <w:textAlignment w:val="auto"/>
        <w:rPr>
          <w:rFonts w:ascii="仿宋" w:hAnsi="仿宋" w:eastAsia="仿宋"/>
          <w:color w:val="000000"/>
          <w:sz w:val="32"/>
          <w:szCs w:val="32"/>
        </w:rPr>
      </w:pPr>
      <w:r>
        <w:rPr>
          <w:rFonts w:ascii="仿宋" w:hAnsi="仿宋" w:eastAsia="仿宋"/>
          <w:color w:val="000000"/>
          <w:sz w:val="32"/>
          <w:szCs w:val="32"/>
        </w:rPr>
        <w:t>法定代表人或其委托代理人：（签字）</w:t>
      </w:r>
    </w:p>
    <w:p>
      <w:pPr>
        <w:pageBreakBefore w:val="0"/>
        <w:kinsoku/>
        <w:wordWrap/>
        <w:overflowPunct/>
        <w:bidi w:val="0"/>
        <w:spacing w:beforeAutospacing="0" w:afterAutospacing="0" w:line="560" w:lineRule="exact"/>
        <w:jc w:val="center"/>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jc w:val="center"/>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jc w:val="center"/>
        <w:textAlignment w:val="auto"/>
        <w:rPr>
          <w:rFonts w:ascii="仿宋" w:hAnsi="仿宋" w:eastAsia="仿宋"/>
          <w:color w:val="000000"/>
          <w:sz w:val="28"/>
          <w:szCs w:val="28"/>
        </w:rPr>
      </w:pP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年</w:t>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月</w:t>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日</w:t>
      </w:r>
      <w:r>
        <w:rPr>
          <w:rFonts w:ascii="仿宋" w:hAnsi="仿宋" w:eastAsia="仿宋"/>
          <w:color w:val="000000"/>
          <w:sz w:val="32"/>
          <w:szCs w:val="32"/>
        </w:rPr>
        <w:br w:type="page"/>
      </w:r>
    </w:p>
    <w:p>
      <w:pPr>
        <w:pStyle w:val="3"/>
        <w:pageBreakBefore w:val="0"/>
        <w:kinsoku/>
        <w:wordWrap/>
        <w:overflowPunct/>
        <w:bidi w:val="0"/>
        <w:spacing w:before="0" w:beforeAutospacing="0" w:afterAutospacing="0" w:line="560" w:lineRule="exact"/>
        <w:jc w:val="center"/>
        <w:textAlignment w:val="auto"/>
        <w:rPr>
          <w:rFonts w:hint="eastAsia" w:asciiTheme="majorEastAsia" w:hAnsiTheme="majorEastAsia" w:eastAsiaTheme="majorEastAsia" w:cstheme="majorEastAsia"/>
          <w:b w:val="0"/>
          <w:bCs/>
          <w:color w:val="000000"/>
          <w:sz w:val="44"/>
          <w:szCs w:val="44"/>
        </w:rPr>
      </w:pPr>
      <w:bookmarkStart w:id="20" w:name="_Toc530130447"/>
    </w:p>
    <w:p>
      <w:pPr>
        <w:pStyle w:val="3"/>
        <w:pageBreakBefore w:val="0"/>
        <w:kinsoku/>
        <w:wordWrap/>
        <w:overflowPunct/>
        <w:bidi w:val="0"/>
        <w:spacing w:before="0" w:beforeAutospacing="0" w:afterAutospacing="0" w:line="560" w:lineRule="exact"/>
        <w:jc w:val="center"/>
        <w:textAlignment w:val="auto"/>
        <w:rPr>
          <w:rFonts w:hint="eastAsia" w:asciiTheme="majorEastAsia" w:hAnsiTheme="majorEastAsia" w:eastAsiaTheme="majorEastAsia" w:cstheme="majorEastAsia"/>
          <w:b w:val="0"/>
          <w:bCs/>
          <w:color w:val="000000"/>
          <w:sz w:val="44"/>
          <w:szCs w:val="44"/>
        </w:rPr>
      </w:pPr>
      <w:r>
        <w:rPr>
          <w:rFonts w:hint="eastAsia" w:asciiTheme="majorEastAsia" w:hAnsiTheme="majorEastAsia" w:eastAsiaTheme="majorEastAsia" w:cstheme="majorEastAsia"/>
          <w:b w:val="0"/>
          <w:bCs/>
          <w:color w:val="000000"/>
          <w:sz w:val="44"/>
          <w:szCs w:val="44"/>
        </w:rPr>
        <w:t>目</w:t>
      </w:r>
      <w:r>
        <w:rPr>
          <w:rFonts w:hint="eastAsia" w:asciiTheme="majorEastAsia" w:hAnsiTheme="majorEastAsia" w:eastAsiaTheme="majorEastAsia" w:cstheme="majorEastAsia"/>
          <w:b w:val="0"/>
          <w:bCs/>
          <w:color w:val="000000"/>
          <w:sz w:val="44"/>
          <w:szCs w:val="44"/>
          <w:lang w:val="en-US" w:eastAsia="zh-CN"/>
        </w:rPr>
        <w:t xml:space="preserve">  </w:t>
      </w:r>
      <w:r>
        <w:rPr>
          <w:rFonts w:hint="eastAsia" w:asciiTheme="majorEastAsia" w:hAnsiTheme="majorEastAsia" w:eastAsiaTheme="majorEastAsia" w:cstheme="majorEastAsia"/>
          <w:b w:val="0"/>
          <w:bCs/>
          <w:color w:val="000000"/>
          <w:sz w:val="44"/>
          <w:szCs w:val="44"/>
        </w:rPr>
        <w:t>录</w:t>
      </w:r>
      <w:bookmarkEnd w:id="20"/>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color w:val="000000"/>
          <w:sz w:val="32"/>
          <w:szCs w:val="32"/>
        </w:rPr>
      </w:pPr>
    </w:p>
    <w:p>
      <w:pPr>
        <w:pageBreakBefore w:val="0"/>
        <w:numPr>
          <w:ilvl w:val="0"/>
          <w:numId w:val="0"/>
        </w:numPr>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投标函</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二、法定代表人身份证明</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、授权委托书</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、报价清单</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五</w:t>
      </w:r>
      <w:r>
        <w:rPr>
          <w:rFonts w:hint="eastAsia" w:ascii="仿宋_GB2312" w:hAnsi="仿宋_GB2312" w:eastAsia="仿宋_GB2312" w:cs="仿宋_GB2312"/>
          <w:b w:val="0"/>
          <w:bCs/>
          <w:sz w:val="32"/>
          <w:szCs w:val="32"/>
        </w:rPr>
        <w:t>、资格审查资料</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六</w:t>
      </w:r>
      <w:r>
        <w:rPr>
          <w:rFonts w:hint="eastAsia" w:ascii="仿宋_GB2312" w:hAnsi="仿宋_GB2312" w:eastAsia="仿宋_GB2312" w:cs="仿宋_GB2312"/>
          <w:b w:val="0"/>
          <w:bCs/>
          <w:sz w:val="32"/>
          <w:szCs w:val="32"/>
        </w:rPr>
        <w:t>、施工方案</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七</w:t>
      </w:r>
      <w:r>
        <w:rPr>
          <w:rFonts w:hint="eastAsia" w:ascii="仿宋_GB2312" w:hAnsi="仿宋_GB2312" w:eastAsia="仿宋_GB2312" w:cs="仿宋_GB2312"/>
          <w:b w:val="0"/>
          <w:bCs/>
          <w:sz w:val="32"/>
          <w:szCs w:val="32"/>
        </w:rPr>
        <w:t>、其他资料</w:t>
      </w:r>
    </w:p>
    <w:p>
      <w:pPr>
        <w:pageBreakBefore w:val="0"/>
        <w:kinsoku/>
        <w:wordWrap/>
        <w:overflowPunct/>
        <w:bidi w:val="0"/>
        <w:spacing w:beforeAutospacing="0" w:afterAutospacing="0" w:line="560" w:lineRule="exact"/>
        <w:textAlignment w:val="auto"/>
        <w:rPr>
          <w:rFonts w:hint="eastAsia" w:ascii="黑体" w:hAnsi="黑体" w:eastAsia="黑体" w:cs="黑体"/>
          <w:sz w:val="32"/>
          <w:szCs w:val="32"/>
        </w:rPr>
      </w:pPr>
      <w:bookmarkStart w:id="21" w:name="_Toc369531691"/>
      <w:bookmarkStart w:id="22" w:name="_Toc352691655"/>
      <w:bookmarkStart w:id="23" w:name="_Toc7039"/>
      <w:r>
        <w:rPr>
          <w:rFonts w:hint="eastAsia" w:ascii="仿宋_GB2312" w:hAnsi="仿宋_GB2312" w:eastAsia="仿宋_GB2312" w:cs="仿宋_GB2312"/>
          <w:b w:val="0"/>
          <w:bCs/>
          <w:sz w:val="32"/>
          <w:szCs w:val="32"/>
        </w:rPr>
        <w:br w:type="page"/>
      </w:r>
      <w:bookmarkEnd w:id="21"/>
      <w:bookmarkEnd w:id="22"/>
      <w:bookmarkEnd w:id="23"/>
      <w:bookmarkStart w:id="24" w:name="_Toc370676426"/>
      <w:bookmarkStart w:id="25" w:name="_Toc482188651"/>
      <w:bookmarkStart w:id="26" w:name="_Toc385943065"/>
      <w:bookmarkStart w:id="27" w:name="_Toc359594235"/>
      <w:bookmarkStart w:id="28" w:name="_Toc391394111"/>
      <w:bookmarkStart w:id="29" w:name="_Toc530130449"/>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投标函</w:t>
      </w:r>
      <w:bookmarkEnd w:id="24"/>
      <w:bookmarkEnd w:id="25"/>
      <w:bookmarkEnd w:id="26"/>
      <w:bookmarkEnd w:id="27"/>
      <w:bookmarkEnd w:id="28"/>
      <w:bookmarkEnd w:id="29"/>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（招标人名称）：</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1．我方已仔细研究了</w:t>
      </w:r>
      <w:r>
        <w:rPr>
          <w:rFonts w:ascii="仿宋" w:hAnsi="仿宋" w:eastAsia="仿宋"/>
          <w:color w:val="000000"/>
          <w:sz w:val="32"/>
          <w:szCs w:val="32"/>
        </w:rPr>
        <w:t>（项目名称）设计招标项目</w:t>
      </w:r>
      <w:r>
        <w:rPr>
          <w:rFonts w:ascii="仿宋" w:hAnsi="仿宋" w:eastAsia="仿宋"/>
          <w:sz w:val="32"/>
          <w:szCs w:val="32"/>
        </w:rPr>
        <w:t>招标文件的全部内容，愿意以人民币（大写）（</w:t>
      </w:r>
      <w:r>
        <w:rPr>
          <w:rFonts w:hint="eastAsia" w:ascii="宋体" w:hAnsi="宋体" w:eastAsia="宋体" w:cs="宋体"/>
          <w:sz w:val="32"/>
          <w:szCs w:val="32"/>
        </w:rPr>
        <w:t>¥</w:t>
      </w:r>
      <w:r>
        <w:rPr>
          <w:rFonts w:ascii="仿宋" w:hAnsi="仿宋" w:eastAsia="仿宋"/>
          <w:sz w:val="32"/>
          <w:szCs w:val="32"/>
        </w:rPr>
        <w:t>）的投标总报价（其中，增值税税率为</w:t>
      </w:r>
      <w:r>
        <w:rPr>
          <w:rFonts w:ascii="仿宋" w:hAnsi="仿宋" w:eastAsia="仿宋"/>
          <w:color w:val="000000"/>
          <w:sz w:val="32"/>
          <w:szCs w:val="32"/>
        </w:rPr>
        <w:t>），</w:t>
      </w:r>
      <w:r>
        <w:rPr>
          <w:rFonts w:ascii="仿宋" w:hAnsi="仿宋" w:eastAsia="仿宋"/>
          <w:sz w:val="32"/>
          <w:szCs w:val="32"/>
        </w:rPr>
        <w:t>设计服务期限：日历天，按合同约定完成设计</w:t>
      </w:r>
      <w:r>
        <w:rPr>
          <w:rFonts w:hint="eastAsia" w:ascii="仿宋" w:hAnsi="仿宋" w:eastAsia="仿宋"/>
          <w:sz w:val="32"/>
          <w:szCs w:val="32"/>
        </w:rPr>
        <w:t>施工</w:t>
      </w:r>
      <w:r>
        <w:rPr>
          <w:rFonts w:ascii="仿宋" w:hAnsi="仿宋" w:eastAsia="仿宋"/>
          <w:sz w:val="32"/>
          <w:szCs w:val="32"/>
        </w:rPr>
        <w:t>工作。</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2. 我方的投标文件包括下列内容：</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（1）投标函</w:t>
      </w:r>
      <w:r>
        <w:rPr>
          <w:rFonts w:ascii="仿宋" w:hAnsi="仿宋" w:eastAsia="仿宋"/>
          <w:sz w:val="32"/>
          <w:szCs w:val="32"/>
        </w:rPr>
        <w:t>及投标函附录</w:t>
      </w:r>
      <w:r>
        <w:rPr>
          <w:rFonts w:ascii="仿宋" w:hAnsi="仿宋" w:eastAsia="仿宋"/>
          <w:color w:val="000000"/>
          <w:sz w:val="32"/>
          <w:szCs w:val="32"/>
        </w:rPr>
        <w:t>；</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（2）法定代表人身份证明或授权委托书；</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报价清单价；</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（4）资格审查资料；</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施工方案；</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其他资料；</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投标文件的上述组成部分如存在内容不一致的，以投标函为准。</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3．我方承诺在招标文件规定的投标有效期内不撤销投标文件。</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4．如我方中标，我方承诺：</w:t>
      </w:r>
    </w:p>
    <w:p>
      <w:pPr>
        <w:pageBreakBefore w:val="0"/>
        <w:kinsoku/>
        <w:wordWrap/>
        <w:overflowPunct/>
        <w:bidi w:val="0"/>
        <w:spacing w:beforeAutospacing="0" w:afterAutospacing="0" w:line="560" w:lineRule="exact"/>
        <w:ind w:left="1000" w:leftChars="400" w:hanging="160" w:hangingChars="50"/>
        <w:textAlignment w:val="auto"/>
        <w:rPr>
          <w:rFonts w:ascii="仿宋" w:hAnsi="仿宋" w:eastAsia="仿宋"/>
          <w:sz w:val="32"/>
          <w:szCs w:val="32"/>
        </w:rPr>
      </w:pPr>
      <w:r>
        <w:rPr>
          <w:rFonts w:ascii="仿宋" w:hAnsi="仿宋" w:eastAsia="仿宋"/>
          <w:sz w:val="32"/>
          <w:szCs w:val="32"/>
        </w:rPr>
        <w:t>（1）在收到中标通知书后，在中标通知书规定的期限内与你方签订合同；</w:t>
      </w:r>
    </w:p>
    <w:p>
      <w:pPr>
        <w:pageBreakBefore w:val="0"/>
        <w:kinsoku/>
        <w:wordWrap/>
        <w:overflowPunct/>
        <w:bidi w:val="0"/>
        <w:spacing w:beforeAutospacing="0" w:afterAutospacing="0" w:line="560" w:lineRule="exact"/>
        <w:ind w:left="1000" w:leftChars="400" w:hanging="160" w:hangingChars="50"/>
        <w:textAlignment w:val="auto"/>
        <w:rPr>
          <w:rFonts w:ascii="仿宋" w:hAnsi="仿宋" w:eastAsia="仿宋"/>
          <w:sz w:val="32"/>
          <w:szCs w:val="32"/>
        </w:rPr>
      </w:pPr>
      <w:r>
        <w:rPr>
          <w:rFonts w:ascii="仿宋" w:hAnsi="仿宋" w:eastAsia="仿宋"/>
          <w:sz w:val="32"/>
          <w:szCs w:val="32"/>
        </w:rPr>
        <w:t>（2）在签订合同时不向你方提出附加条件；</w:t>
      </w:r>
    </w:p>
    <w:p>
      <w:pPr>
        <w:pageBreakBefore w:val="0"/>
        <w:kinsoku/>
        <w:wordWrap/>
        <w:overflowPunct/>
        <w:bidi w:val="0"/>
        <w:spacing w:beforeAutospacing="0" w:afterAutospacing="0" w:line="560" w:lineRule="exact"/>
        <w:ind w:left="1000" w:leftChars="400" w:hanging="160" w:hangingChars="50"/>
        <w:textAlignment w:val="auto"/>
        <w:rPr>
          <w:rFonts w:ascii="仿宋" w:hAnsi="仿宋" w:eastAsia="仿宋"/>
          <w:sz w:val="32"/>
          <w:szCs w:val="32"/>
        </w:rPr>
      </w:pPr>
      <w:r>
        <w:rPr>
          <w:rFonts w:ascii="仿宋" w:hAnsi="仿宋" w:eastAsia="仿宋"/>
          <w:sz w:val="32"/>
          <w:szCs w:val="32"/>
        </w:rPr>
        <w:t>（3）按照招标文件要求提交履约保证金；</w:t>
      </w:r>
      <w:bookmarkStart w:id="30" w:name="_Toc369531694"/>
      <w:bookmarkStart w:id="31" w:name="_Toc352691658"/>
      <w:bookmarkStart w:id="32" w:name="_Toc1187"/>
    </w:p>
    <w:p>
      <w:pPr>
        <w:pageBreakBefore w:val="0"/>
        <w:kinsoku/>
        <w:wordWrap/>
        <w:overflowPunct/>
        <w:bidi w:val="0"/>
        <w:spacing w:beforeAutospacing="0" w:afterAutospacing="0" w:line="560" w:lineRule="exact"/>
        <w:ind w:left="1000" w:leftChars="400" w:hanging="160" w:hangingChars="50"/>
        <w:textAlignment w:val="auto"/>
        <w:rPr>
          <w:rFonts w:ascii="仿宋" w:hAnsi="仿宋" w:eastAsia="仿宋"/>
          <w:sz w:val="32"/>
          <w:szCs w:val="32"/>
        </w:rPr>
      </w:pPr>
      <w:r>
        <w:rPr>
          <w:rFonts w:ascii="仿宋" w:hAnsi="仿宋" w:eastAsia="仿宋"/>
          <w:sz w:val="32"/>
          <w:szCs w:val="32"/>
        </w:rPr>
        <w:t>（4）在合</w:t>
      </w:r>
      <w:bookmarkEnd w:id="30"/>
      <w:bookmarkEnd w:id="31"/>
      <w:bookmarkEnd w:id="32"/>
      <w:r>
        <w:rPr>
          <w:rFonts w:ascii="仿宋" w:hAnsi="仿宋" w:eastAsia="仿宋"/>
          <w:sz w:val="32"/>
          <w:szCs w:val="32"/>
        </w:rPr>
        <w:t>同约定的期限内完成合同规定的全部义务。</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5．我方在此声明，所递交的投标文件及有关资料内容完整、真实和准确，且不存在第二章“投标人须知”第1.4.3项规定的任何一种情形。</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ascii="仿宋" w:hAnsi="仿宋" w:eastAsia="仿宋"/>
          <w:sz w:val="32"/>
          <w:szCs w:val="32"/>
          <w:u w:val="single"/>
        </w:rPr>
        <w:tab/>
      </w:r>
      <w:r>
        <w:rPr>
          <w:rFonts w:ascii="仿宋" w:hAnsi="仿宋" w:eastAsia="仿宋"/>
          <w:sz w:val="32"/>
          <w:szCs w:val="32"/>
        </w:rPr>
        <w:t>（其他补充说明）。</w:t>
      </w:r>
      <w:bookmarkStart w:id="33" w:name="_Toc352691659"/>
      <w:bookmarkEnd w:id="33"/>
      <w:bookmarkStart w:id="34" w:name="_Toc352691660"/>
      <w:bookmarkEnd w:id="34"/>
      <w:bookmarkStart w:id="35" w:name="_Toc16568"/>
      <w:bookmarkEnd w:id="35"/>
      <w:bookmarkStart w:id="36" w:name="_Toc369531695"/>
      <w:bookmarkEnd w:id="36"/>
      <w:bookmarkStart w:id="37" w:name="_Toc369531696"/>
      <w:bookmarkEnd w:id="37"/>
      <w:bookmarkStart w:id="38" w:name="_Toc16824"/>
      <w:bookmarkEnd w:id="38"/>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投 标 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（盖单位章）</w:t>
      </w:r>
    </w:p>
    <w:p>
      <w:pPr>
        <w:pageBreakBefore w:val="0"/>
        <w:kinsoku/>
        <w:wordWrap/>
        <w:overflowPunct/>
        <w:bidi w:val="0"/>
        <w:spacing w:beforeAutospacing="0" w:afterAutospacing="0" w:line="560" w:lineRule="exact"/>
        <w:textAlignment w:val="auto"/>
        <w:rPr>
          <w:rFonts w:ascii="仿宋" w:hAnsi="仿宋" w:eastAsia="仿宋"/>
          <w:sz w:val="32"/>
          <w:szCs w:val="32"/>
        </w:rPr>
      </w:pPr>
      <w:r>
        <w:rPr>
          <w:rFonts w:ascii="仿宋" w:hAnsi="仿宋" w:eastAsia="仿宋"/>
          <w:color w:val="000000"/>
          <w:sz w:val="32"/>
          <w:szCs w:val="32"/>
        </w:rPr>
        <w:t xml:space="preserve">    法定代表人</w:t>
      </w:r>
      <w:r>
        <w:rPr>
          <w:rFonts w:ascii="仿宋" w:hAnsi="仿宋" w:eastAsia="仿宋"/>
          <w:sz w:val="32"/>
          <w:szCs w:val="32"/>
        </w:rPr>
        <w:t>或其委托代理人：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（签</w:t>
      </w:r>
      <w:r>
        <w:rPr>
          <w:rFonts w:hint="eastAsia" w:ascii="仿宋" w:hAnsi="仿宋" w:eastAsia="仿宋"/>
          <w:sz w:val="32"/>
          <w:szCs w:val="32"/>
          <w:lang w:val="en-US" w:eastAsia="zh-CN"/>
        </w:rPr>
        <w:t xml:space="preserve"> </w:t>
      </w:r>
      <w:r>
        <w:rPr>
          <w:rFonts w:ascii="仿宋" w:hAnsi="仿宋" w:eastAsia="仿宋"/>
          <w:sz w:val="32"/>
          <w:szCs w:val="32"/>
        </w:rPr>
        <w:t>字）</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地    址：</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网    址：</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电    话：</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传    真：</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邮政编码：</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年</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月</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日</w:t>
      </w:r>
      <w:bookmarkStart w:id="39" w:name="_Toc361508752"/>
      <w:bookmarkStart w:id="40" w:name="_Toc144974856"/>
      <w:bookmarkStart w:id="41" w:name="_Toc384308375"/>
      <w:bookmarkStart w:id="42" w:name="_Toc247527827"/>
      <w:bookmarkStart w:id="43" w:name="_Toc152042576"/>
      <w:bookmarkStart w:id="44" w:name="_Toc247514246"/>
      <w:bookmarkStart w:id="45" w:name="_Toc152045787"/>
      <w:bookmarkStart w:id="46" w:name="_Toc300835209"/>
      <w:bookmarkStart w:id="47" w:name="_Toc17960"/>
      <w:bookmarkStart w:id="48" w:name="_Toc352691661"/>
      <w:bookmarkStart w:id="49" w:name="_Toc369531697"/>
    </w:p>
    <w:p>
      <w:pPr>
        <w:pStyle w:val="3"/>
        <w:pageBreakBefore w:val="0"/>
        <w:kinsoku/>
        <w:wordWrap/>
        <w:overflowPunct/>
        <w:bidi w:val="0"/>
        <w:spacing w:before="0" w:beforeAutospacing="0" w:afterAutospacing="0" w:line="560" w:lineRule="exact"/>
        <w:ind w:firstLine="640" w:firstLineChars="200"/>
        <w:jc w:val="left"/>
        <w:textAlignment w:val="auto"/>
        <w:rPr>
          <w:rFonts w:ascii="仿宋" w:hAnsi="仿宋" w:eastAsia="仿宋"/>
          <w:color w:val="000000"/>
          <w:sz w:val="32"/>
          <w:szCs w:val="32"/>
        </w:rPr>
      </w:pPr>
      <w:bookmarkStart w:id="50" w:name="_Toc530130451"/>
      <w:r>
        <w:rPr>
          <w:rFonts w:hint="eastAsia" w:ascii="黑体" w:hAnsi="黑体" w:eastAsia="黑体" w:cs="黑体"/>
          <w:b w:val="0"/>
          <w:bCs/>
          <w:color w:val="000000"/>
          <w:sz w:val="32"/>
          <w:szCs w:val="32"/>
        </w:rPr>
        <w:t>二</w:t>
      </w:r>
      <w:bookmarkEnd w:id="39"/>
      <w:bookmarkEnd w:id="40"/>
      <w:bookmarkEnd w:id="41"/>
      <w:bookmarkEnd w:id="42"/>
      <w:bookmarkEnd w:id="43"/>
      <w:bookmarkEnd w:id="44"/>
      <w:bookmarkEnd w:id="45"/>
      <w:bookmarkEnd w:id="46"/>
      <w:bookmarkEnd w:id="47"/>
      <w:bookmarkEnd w:id="48"/>
      <w:bookmarkEnd w:id="49"/>
      <w:r>
        <w:rPr>
          <w:rFonts w:hint="eastAsia" w:ascii="黑体" w:hAnsi="黑体" w:eastAsia="黑体" w:cs="黑体"/>
          <w:b w:val="0"/>
          <w:bCs/>
          <w:color w:val="000000"/>
          <w:sz w:val="32"/>
          <w:szCs w:val="32"/>
        </w:rPr>
        <w:t>、法定代表人身份证明</w:t>
      </w:r>
      <w:bookmarkEnd w:id="50"/>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投标人名称：</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姓名：性别：</w:t>
      </w:r>
      <w:bookmarkStart w:id="51" w:name="_Toc27897"/>
      <w:bookmarkStart w:id="52" w:name="_Toc369531698"/>
      <w:bookmarkStart w:id="53" w:name="_Toc352691662"/>
      <w:r>
        <w:rPr>
          <w:rFonts w:ascii="仿宋" w:hAnsi="仿宋" w:eastAsia="仿宋"/>
          <w:color w:val="000000"/>
          <w:sz w:val="32"/>
          <w:szCs w:val="32"/>
        </w:rPr>
        <w:t>年</w:t>
      </w:r>
      <w:bookmarkEnd w:id="51"/>
      <w:bookmarkEnd w:id="52"/>
      <w:bookmarkEnd w:id="53"/>
      <w:r>
        <w:rPr>
          <w:rFonts w:ascii="仿宋" w:hAnsi="仿宋" w:eastAsia="仿宋"/>
          <w:color w:val="000000"/>
          <w:sz w:val="32"/>
          <w:szCs w:val="32"/>
        </w:rPr>
        <w:t>龄</w:t>
      </w:r>
      <w:bookmarkStart w:id="54" w:name="_Toc152045789"/>
      <w:bookmarkStart w:id="55" w:name="_Toc152042578"/>
      <w:bookmarkStart w:id="56" w:name="_Toc247514248"/>
      <w:bookmarkStart w:id="57" w:name="_Toc384308377"/>
      <w:bookmarkStart w:id="58" w:name="_Toc369531699"/>
      <w:bookmarkStart w:id="59" w:name="_Toc15573"/>
      <w:bookmarkStart w:id="60" w:name="_Toc247527829"/>
      <w:bookmarkStart w:id="61" w:name="_Toc352691663"/>
      <w:bookmarkStart w:id="62" w:name="_Toc144974858"/>
      <w:bookmarkStart w:id="63" w:name="_Toc300835211"/>
      <w:bookmarkStart w:id="64" w:name="_Toc361508754"/>
      <w:r>
        <w:rPr>
          <w:rFonts w:ascii="仿宋" w:hAnsi="仿宋" w:eastAsia="仿宋"/>
          <w:color w:val="000000"/>
          <w:sz w:val="32"/>
          <w:szCs w:val="32"/>
        </w:rPr>
        <w:t>：</w:t>
      </w:r>
      <w:bookmarkEnd w:id="54"/>
      <w:bookmarkEnd w:id="55"/>
      <w:bookmarkEnd w:id="56"/>
      <w:bookmarkEnd w:id="57"/>
      <w:bookmarkEnd w:id="58"/>
      <w:bookmarkEnd w:id="59"/>
      <w:bookmarkEnd w:id="60"/>
      <w:bookmarkEnd w:id="61"/>
      <w:bookmarkEnd w:id="62"/>
      <w:bookmarkEnd w:id="63"/>
      <w:bookmarkEnd w:id="64"/>
      <w:r>
        <w:rPr>
          <w:rFonts w:ascii="仿宋" w:hAnsi="仿宋" w:eastAsia="仿宋"/>
          <w:color w:val="000000"/>
          <w:sz w:val="32"/>
          <w:szCs w:val="32"/>
        </w:rPr>
        <w:t>职务：</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系（投标人名称）的法定代表人。</w:t>
      </w:r>
    </w:p>
    <w:p>
      <w:pPr>
        <w:pageBreakBefore w:val="0"/>
        <w:kinsoku/>
        <w:wordWrap/>
        <w:overflowPunct/>
        <w:bidi w:val="0"/>
        <w:spacing w:beforeAutospacing="0" w:afterAutospacing="0" w:line="560" w:lineRule="exact"/>
        <w:ind w:firstLine="1280" w:firstLineChars="400"/>
        <w:textAlignment w:val="auto"/>
        <w:rPr>
          <w:rFonts w:ascii="仿宋" w:hAnsi="仿宋" w:eastAsia="仿宋"/>
          <w:color w:val="000000"/>
          <w:sz w:val="32"/>
          <w:szCs w:val="32"/>
        </w:rPr>
      </w:pPr>
      <w:r>
        <w:rPr>
          <w:rFonts w:ascii="仿宋" w:hAnsi="仿宋" w:eastAsia="仿宋"/>
          <w:color w:val="000000"/>
          <w:sz w:val="32"/>
          <w:szCs w:val="32"/>
        </w:rPr>
        <w:t>特此证明。</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附：法定代表人身份证复印件。</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注：本身份证明需由投标人加盖单位公章。</w:t>
      </w:r>
    </w:p>
    <w:p>
      <w:pPr>
        <w:pageBreakBefore w:val="0"/>
        <w:kinsoku/>
        <w:wordWrap/>
        <w:overflowPunct/>
        <w:bidi w:val="0"/>
        <w:spacing w:beforeAutospacing="0" w:afterAutospacing="0" w:line="560" w:lineRule="exact"/>
        <w:jc w:val="center"/>
        <w:textAlignment w:val="auto"/>
        <w:rPr>
          <w:rFonts w:ascii="仿宋" w:hAnsi="仿宋" w:eastAsia="仿宋"/>
          <w:color w:val="000000"/>
          <w:sz w:val="32"/>
          <w:szCs w:val="32"/>
        </w:rPr>
      </w:pPr>
      <w:r>
        <w:rPr>
          <w:rFonts w:ascii="仿宋" w:hAnsi="仿宋" w:eastAsia="仿宋"/>
          <w:color w:val="000000"/>
          <w:sz w:val="32"/>
          <w:szCs w:val="32"/>
        </w:rPr>
        <w:t xml:space="preserve">                         投标人：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w:t>
      </w:r>
      <w:r>
        <w:rPr>
          <w:rFonts w:hint="eastAsia" w:ascii="仿宋" w:hAnsi="仿宋" w:eastAsia="仿宋"/>
          <w:color w:val="000000"/>
          <w:sz w:val="32"/>
          <w:szCs w:val="32"/>
        </w:rPr>
        <w:t>盖</w:t>
      </w:r>
      <w:r>
        <w:rPr>
          <w:rFonts w:ascii="仿宋" w:hAnsi="仿宋" w:eastAsia="仿宋"/>
          <w:color w:val="000000"/>
          <w:sz w:val="32"/>
          <w:szCs w:val="32"/>
        </w:rPr>
        <w:t>单位</w:t>
      </w:r>
      <w:r>
        <w:rPr>
          <w:rFonts w:hint="eastAsia" w:ascii="仿宋" w:hAnsi="仿宋" w:eastAsia="仿宋"/>
          <w:color w:val="000000"/>
          <w:sz w:val="32"/>
          <w:szCs w:val="32"/>
        </w:rPr>
        <w:t>章</w:t>
      </w:r>
      <w:r>
        <w:rPr>
          <w:rFonts w:ascii="仿宋" w:hAnsi="仿宋" w:eastAsia="仿宋"/>
          <w:color w:val="000000"/>
          <w:sz w:val="32"/>
          <w:szCs w:val="32"/>
        </w:rPr>
        <w:t>）</w:t>
      </w:r>
    </w:p>
    <w:p>
      <w:pPr>
        <w:pageBreakBefore w:val="0"/>
        <w:kinsoku/>
        <w:wordWrap/>
        <w:overflowPunct/>
        <w:bidi w:val="0"/>
        <w:spacing w:beforeAutospacing="0" w:afterAutospacing="0" w:line="560" w:lineRule="exact"/>
        <w:ind w:firstLine="5120" w:firstLineChars="1600"/>
        <w:textAlignment w:val="auto"/>
        <w:rPr>
          <w:rFonts w:ascii="仿宋" w:hAnsi="仿宋" w:eastAsia="仿宋"/>
          <w:color w:val="000000"/>
          <w:sz w:val="32"/>
          <w:szCs w:val="32"/>
        </w:rPr>
      </w:pP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年</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月</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日</w:t>
      </w:r>
      <w:bookmarkStart w:id="65" w:name="_Toc530130452"/>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授权委托</w:t>
      </w:r>
      <w:r>
        <w:rPr>
          <w:rFonts w:hint="eastAsia" w:ascii="黑体" w:hAnsi="黑体" w:eastAsia="黑体" w:cs="黑体"/>
          <w:b w:val="0"/>
          <w:bCs/>
          <w:color w:val="000000"/>
          <w:sz w:val="32"/>
          <w:szCs w:val="32"/>
        </w:rPr>
        <w:t>书</w:t>
      </w:r>
      <w:bookmarkEnd w:id="65"/>
    </w:p>
    <w:p>
      <w:pPr>
        <w:pageBreakBefore w:val="0"/>
        <w:kinsoku/>
        <w:wordWrap/>
        <w:overflowPunct/>
        <w:topLine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本人（姓名）系（投标人名称）的法定代表人，现委托（姓名）为我方代理人。代理人根据授权，以我方名义签署、澄清确认、递交、撤回、修改设计</w:t>
      </w:r>
      <w:r>
        <w:rPr>
          <w:rFonts w:hint="eastAsia" w:ascii="仿宋" w:hAnsi="仿宋" w:eastAsia="仿宋"/>
          <w:color w:val="000000"/>
          <w:sz w:val="32"/>
          <w:szCs w:val="32"/>
        </w:rPr>
        <w:t>施工</w:t>
      </w:r>
      <w:r>
        <w:rPr>
          <w:rFonts w:ascii="仿宋" w:hAnsi="仿宋" w:eastAsia="仿宋"/>
          <w:color w:val="000000"/>
          <w:sz w:val="32"/>
          <w:szCs w:val="32"/>
        </w:rPr>
        <w:t>招标项目投标文件、签订合同和处理有关事宜，其法律后果由我方承担。</w:t>
      </w: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r>
        <w:rPr>
          <w:rFonts w:ascii="仿宋" w:hAnsi="仿宋" w:eastAsia="仿宋"/>
          <w:color w:val="000000"/>
          <w:sz w:val="32"/>
          <w:szCs w:val="32"/>
        </w:rPr>
        <w:t>委托期限：。</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代理人无转委托权。</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附：法定代表人身份证复印件及委托代理人身份证复印件</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注：本授权委托书需由投标人加盖单位公章并由其法定代表人和委托代理人签字。</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投  标  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w:t>
      </w:r>
      <w:r>
        <w:rPr>
          <w:rFonts w:hint="eastAsia" w:ascii="仿宋" w:hAnsi="仿宋" w:eastAsia="仿宋"/>
          <w:color w:val="000000"/>
          <w:sz w:val="32"/>
          <w:szCs w:val="32"/>
        </w:rPr>
        <w:t>盖</w:t>
      </w:r>
      <w:r>
        <w:rPr>
          <w:rFonts w:ascii="仿宋" w:hAnsi="仿宋" w:eastAsia="仿宋"/>
          <w:color w:val="000000"/>
          <w:sz w:val="32"/>
          <w:szCs w:val="32"/>
        </w:rPr>
        <w:t>单位</w:t>
      </w:r>
      <w:r>
        <w:rPr>
          <w:rFonts w:hint="eastAsia" w:ascii="仿宋" w:hAnsi="仿宋" w:eastAsia="仿宋"/>
          <w:color w:val="000000"/>
          <w:sz w:val="32"/>
          <w:szCs w:val="32"/>
        </w:rPr>
        <w:t>章</w:t>
      </w:r>
      <w:r>
        <w:rPr>
          <w:rFonts w:ascii="仿宋" w:hAnsi="仿宋" w:eastAsia="仿宋"/>
          <w:color w:val="000000"/>
          <w:sz w:val="32"/>
          <w:szCs w:val="32"/>
        </w:rPr>
        <w:t>）</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法定代表人：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（签字）</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身份证号码：</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委托代理人：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（签字）</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身份证号码：</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1920" w:firstLineChars="600"/>
        <w:textAlignment w:val="auto"/>
        <w:rPr>
          <w:rFonts w:ascii="仿宋" w:hAnsi="仿宋" w:eastAsia="仿宋"/>
          <w:sz w:val="32"/>
          <w:szCs w:val="32"/>
          <w:u w:val="single"/>
        </w:rPr>
      </w:pPr>
    </w:p>
    <w:p>
      <w:pPr>
        <w:pageBreakBefore w:val="0"/>
        <w:kinsoku/>
        <w:wordWrap/>
        <w:overflowPunct/>
        <w:bidi w:val="0"/>
        <w:spacing w:beforeAutospacing="0" w:afterAutospacing="0" w:line="560" w:lineRule="exact"/>
        <w:ind w:firstLine="5440" w:firstLineChars="1700"/>
        <w:textAlignment w:val="auto"/>
        <w:rPr>
          <w:rFonts w:ascii="仿宋" w:hAnsi="仿宋" w:eastAsia="仿宋"/>
          <w:color w:val="000000"/>
          <w:sz w:val="32"/>
          <w:szCs w:val="32"/>
        </w:rPr>
      </w:pP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年</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月</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日</w:t>
      </w:r>
    </w:p>
    <w:p>
      <w:pPr>
        <w:pageBreakBefore w:val="0"/>
        <w:kinsoku/>
        <w:wordWrap/>
        <w:overflowPunct/>
        <w:bidi w:val="0"/>
        <w:spacing w:beforeAutospacing="0" w:afterAutospacing="0" w:line="560" w:lineRule="exact"/>
        <w:ind w:firstLine="5409" w:firstLineChars="1932"/>
        <w:jc w:val="right"/>
        <w:textAlignment w:val="auto"/>
        <w:rPr>
          <w:rFonts w:ascii="仿宋" w:hAnsi="仿宋" w:eastAsia="仿宋"/>
          <w:color w:val="000000"/>
          <w:sz w:val="28"/>
          <w:szCs w:val="28"/>
        </w:rPr>
      </w:pPr>
      <w:r>
        <w:rPr>
          <w:rFonts w:ascii="仿宋" w:hAnsi="仿宋" w:eastAsia="仿宋"/>
          <w:color w:val="000000"/>
          <w:sz w:val="28"/>
          <w:szCs w:val="28"/>
        </w:rPr>
        <w:br w:type="page"/>
      </w:r>
    </w:p>
    <w:p>
      <w:pPr>
        <w:pStyle w:val="3"/>
        <w:pageBreakBefore w:val="0"/>
        <w:kinsoku/>
        <w:wordWrap/>
        <w:overflowPunct/>
        <w:bidi w:val="0"/>
        <w:spacing w:before="0" w:beforeAutospacing="0" w:afterAutospacing="0" w:line="560" w:lineRule="exact"/>
        <w:ind w:firstLine="640" w:firstLineChars="200"/>
        <w:jc w:val="left"/>
        <w:textAlignment w:val="auto"/>
        <w:rPr>
          <w:rFonts w:hint="eastAsia" w:ascii="黑体" w:hAnsi="黑体" w:eastAsia="黑体" w:cs="黑体"/>
          <w:sz w:val="32"/>
          <w:szCs w:val="32"/>
        </w:rPr>
      </w:pPr>
      <w:bookmarkStart w:id="66" w:name="_Toc530130454"/>
      <w:r>
        <w:rPr>
          <w:rFonts w:hint="eastAsia" w:ascii="黑体" w:hAnsi="黑体" w:eastAsia="黑体" w:cs="黑体"/>
          <w:sz w:val="32"/>
          <w:szCs w:val="32"/>
        </w:rPr>
        <w:t>四、</w:t>
      </w:r>
      <w:bookmarkEnd w:id="66"/>
      <w:bookmarkStart w:id="67" w:name="_Toc530130455"/>
      <w:r>
        <w:rPr>
          <w:rFonts w:hint="eastAsia" w:ascii="黑体" w:hAnsi="黑体" w:eastAsia="黑体" w:cs="黑体"/>
          <w:sz w:val="32"/>
          <w:szCs w:val="32"/>
        </w:rPr>
        <w:t>报价清单</w:t>
      </w:r>
      <w:bookmarkEnd w:id="67"/>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 xml:space="preserve">1. </w:t>
      </w:r>
      <w:r>
        <w:rPr>
          <w:rFonts w:hint="eastAsia" w:ascii="仿宋" w:hAnsi="仿宋" w:eastAsia="仿宋"/>
          <w:sz w:val="32"/>
          <w:szCs w:val="32"/>
        </w:rPr>
        <w:t>报价</w:t>
      </w:r>
      <w:r>
        <w:rPr>
          <w:rFonts w:ascii="仿宋" w:hAnsi="仿宋" w:eastAsia="仿宋"/>
          <w:sz w:val="32"/>
          <w:szCs w:val="32"/>
        </w:rPr>
        <w:t>清单说明</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 xml:space="preserve">2. </w:t>
      </w:r>
      <w:r>
        <w:rPr>
          <w:rFonts w:hint="eastAsia" w:ascii="仿宋" w:hAnsi="仿宋" w:eastAsia="仿宋"/>
          <w:sz w:val="32"/>
          <w:szCs w:val="32"/>
        </w:rPr>
        <w:t>报价</w:t>
      </w:r>
      <w:r>
        <w:rPr>
          <w:rFonts w:ascii="仿宋" w:hAnsi="仿宋" w:eastAsia="仿宋"/>
          <w:sz w:val="32"/>
          <w:szCs w:val="32"/>
        </w:rPr>
        <w:t>清单</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p>
    <w:p>
      <w:pPr>
        <w:pageBreakBefore w:val="0"/>
        <w:kinsoku/>
        <w:wordWrap/>
        <w:overflowPunct/>
        <w:bidi w:val="0"/>
        <w:spacing w:beforeAutospacing="0" w:afterAutospacing="0" w:line="560" w:lineRule="exact"/>
        <w:ind w:firstLine="560" w:firstLineChars="200"/>
        <w:jc w:val="right"/>
        <w:textAlignment w:val="auto"/>
        <w:rPr>
          <w:rFonts w:ascii="仿宋" w:hAnsi="仿宋" w:eastAsia="仿宋"/>
          <w:sz w:val="28"/>
          <w:szCs w:val="28"/>
        </w:rPr>
      </w:pPr>
      <w:r>
        <w:rPr>
          <w:rFonts w:ascii="仿宋" w:hAnsi="仿宋" w:eastAsia="仿宋"/>
          <w:sz w:val="28"/>
          <w:szCs w:val="28"/>
        </w:rPr>
        <w:t>单位：人民币元</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bookmarkStart w:id="68" w:name="_Toc361508760"/>
            <w:r>
              <w:rPr>
                <w:rFonts w:ascii="仿宋" w:hAnsi="仿宋" w:eastAsia="仿宋"/>
                <w:b w:val="0"/>
                <w:bCs/>
                <w:sz w:val="28"/>
                <w:szCs w:val="28"/>
              </w:rPr>
              <w:t>序号</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hint="eastAsia" w:ascii="仿宋" w:hAnsi="仿宋" w:eastAsia="仿宋"/>
                <w:b w:val="0"/>
                <w:bCs/>
                <w:sz w:val="28"/>
                <w:szCs w:val="28"/>
              </w:rPr>
              <w:t>项目</w:t>
            </w:r>
            <w:r>
              <w:rPr>
                <w:rFonts w:ascii="仿宋" w:hAnsi="仿宋" w:eastAsia="仿宋"/>
                <w:b w:val="0"/>
                <w:bCs/>
                <w:sz w:val="28"/>
                <w:szCs w:val="28"/>
              </w:rPr>
              <w:t>名称</w:t>
            </w: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hint="eastAsia" w:ascii="仿宋" w:hAnsi="仿宋" w:eastAsia="仿宋"/>
                <w:b w:val="0"/>
                <w:bCs/>
                <w:sz w:val="28"/>
                <w:szCs w:val="28"/>
              </w:rPr>
              <w:t>项目特征</w:t>
            </w: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金额（元）</w:t>
            </w: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1</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2</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3</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4</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5</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w:t>
            </w: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hint="eastAsia" w:ascii="仿宋" w:hAnsi="仿宋" w:eastAsia="仿宋"/>
                <w:b w:val="0"/>
                <w:bCs/>
                <w:sz w:val="28"/>
                <w:szCs w:val="28"/>
              </w:rPr>
              <w:t>合计报价</w:t>
            </w: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bl>
    <w:p>
      <w:pPr>
        <w:pageBreakBefore w:val="0"/>
        <w:kinsoku/>
        <w:wordWrap/>
        <w:overflowPunct/>
        <w:bidi w:val="0"/>
        <w:spacing w:beforeAutospacing="0" w:afterAutospacing="0" w:line="560" w:lineRule="exact"/>
        <w:ind w:right="105" w:firstLine="640" w:firstLineChars="200"/>
        <w:textAlignment w:val="auto"/>
        <w:rPr>
          <w:rFonts w:ascii="仿宋" w:hAnsi="仿宋" w:eastAsia="仿宋"/>
          <w:b w:val="0"/>
          <w:bCs/>
          <w:sz w:val="32"/>
          <w:szCs w:val="32"/>
        </w:rPr>
      </w:pPr>
      <w:r>
        <w:rPr>
          <w:rFonts w:hint="eastAsia" w:ascii="仿宋" w:hAnsi="仿宋" w:eastAsia="仿宋"/>
          <w:b/>
          <w:bCs w:val="0"/>
          <w:sz w:val="32"/>
          <w:szCs w:val="32"/>
        </w:rPr>
        <w:t>备注</w:t>
      </w:r>
      <w:r>
        <w:rPr>
          <w:rFonts w:hint="eastAsia" w:ascii="仿宋" w:hAnsi="仿宋" w:eastAsia="仿宋"/>
          <w:b w:val="0"/>
          <w:bCs/>
          <w:sz w:val="32"/>
          <w:szCs w:val="32"/>
        </w:rPr>
        <w:t>：本次招标投标报价应为投标人核算后的优惠报价，且为一次性报价，不允许二次报价。</w:t>
      </w:r>
    </w:p>
    <w:p>
      <w:pPr>
        <w:pageBreakBefore w:val="0"/>
        <w:kinsoku/>
        <w:wordWrap/>
        <w:overflowPunct/>
        <w:bidi w:val="0"/>
        <w:spacing w:beforeAutospacing="0" w:afterAutospacing="0" w:line="560" w:lineRule="exact"/>
        <w:ind w:right="105"/>
        <w:jc w:val="right"/>
        <w:textAlignment w:val="auto"/>
        <w:rPr>
          <w:rFonts w:ascii="仿宋" w:hAnsi="仿宋" w:eastAsia="仿宋"/>
          <w:sz w:val="28"/>
          <w:szCs w:val="28"/>
        </w:rPr>
      </w:pPr>
    </w:p>
    <w:p>
      <w:pPr>
        <w:pageBreakBefore w:val="0"/>
        <w:kinsoku/>
        <w:wordWrap/>
        <w:overflowPunct/>
        <w:bidi w:val="0"/>
        <w:spacing w:beforeAutospacing="0" w:afterAutospacing="0" w:line="560" w:lineRule="exact"/>
        <w:ind w:firstLine="560" w:firstLineChars="200"/>
        <w:textAlignment w:val="auto"/>
        <w:rPr>
          <w:rFonts w:ascii="仿宋" w:hAnsi="仿宋" w:eastAsia="仿宋"/>
          <w:sz w:val="28"/>
          <w:szCs w:val="28"/>
        </w:rPr>
      </w:pPr>
    </w:p>
    <w:p>
      <w:pPr>
        <w:pageBreakBefore w:val="0"/>
        <w:kinsoku/>
        <w:wordWrap/>
        <w:overflowPunct/>
        <w:bidi w:val="0"/>
        <w:spacing w:beforeAutospacing="0" w:afterAutospacing="0" w:line="560" w:lineRule="exact"/>
        <w:ind w:right="105"/>
        <w:textAlignment w:val="auto"/>
        <w:rPr>
          <w:rFonts w:ascii="仿宋" w:hAnsi="仿宋" w:eastAsia="仿宋"/>
          <w:sz w:val="28"/>
          <w:szCs w:val="28"/>
        </w:rPr>
      </w:pPr>
    </w:p>
    <w:p>
      <w:pPr>
        <w:pStyle w:val="3"/>
        <w:pageBreakBefore w:val="0"/>
        <w:kinsoku/>
        <w:wordWrap/>
        <w:overflowPunct/>
        <w:bidi w:val="0"/>
        <w:spacing w:before="0" w:beforeAutospacing="0" w:afterAutospacing="0" w:line="560" w:lineRule="exact"/>
        <w:jc w:val="left"/>
        <w:textAlignment w:val="auto"/>
        <w:rPr>
          <w:rFonts w:ascii="仿宋" w:hAnsi="仿宋" w:eastAsia="仿宋"/>
          <w:b/>
          <w:color w:val="000000"/>
          <w:sz w:val="28"/>
          <w:szCs w:val="28"/>
        </w:rPr>
      </w:pPr>
      <w:r>
        <w:rPr>
          <w:rFonts w:ascii="仿宋" w:hAnsi="仿宋" w:eastAsia="仿宋"/>
          <w:color w:val="000000"/>
          <w:sz w:val="28"/>
          <w:szCs w:val="28"/>
        </w:rPr>
        <w:br w:type="page"/>
      </w:r>
      <w:bookmarkStart w:id="69" w:name="_Toc530130456"/>
      <w:r>
        <w:rPr>
          <w:rFonts w:hint="eastAsia" w:ascii="仿宋" w:hAnsi="仿宋" w:eastAsia="仿宋"/>
          <w:color w:val="000000"/>
          <w:sz w:val="28"/>
          <w:szCs w:val="28"/>
          <w:lang w:val="en-US" w:eastAsia="zh-CN"/>
        </w:rPr>
        <w:t xml:space="preserve">  </w:t>
      </w: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资格审查资料</w:t>
      </w:r>
      <w:bookmarkEnd w:id="69"/>
    </w:p>
    <w:p>
      <w:pPr>
        <w:pStyle w:val="4"/>
        <w:pageBreakBefore w:val="0"/>
        <w:kinsoku/>
        <w:wordWrap/>
        <w:overflowPunct/>
        <w:bidi w:val="0"/>
        <w:spacing w:before="0" w:beforeAutospacing="0" w:afterAutospacing="0" w:line="560" w:lineRule="exact"/>
        <w:ind w:firstLine="640" w:firstLineChars="200"/>
        <w:textAlignment w:val="auto"/>
      </w:pPr>
      <w:bookmarkStart w:id="70" w:name="_Toc530130457"/>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基本情况表</w:t>
      </w:r>
      <w:bookmarkEnd w:id="70"/>
    </w:p>
    <w:tbl>
      <w:tblPr>
        <w:tblStyle w:val="32"/>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1287"/>
        <w:gridCol w:w="1112"/>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投标人名称</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邮政编码</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电话</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9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网址</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职称</w:t>
            </w: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1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职称</w:t>
            </w: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1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企业资质证书</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ind w:firstLine="140" w:firstLineChars="50"/>
              <w:jc w:val="center"/>
              <w:textAlignment w:val="auto"/>
              <w:rPr>
                <w:rFonts w:ascii="仿宋" w:hAnsi="仿宋" w:eastAsia="仿宋"/>
                <w:sz w:val="28"/>
                <w:szCs w:val="28"/>
              </w:rPr>
            </w:pPr>
            <w:r>
              <w:rPr>
                <w:rFonts w:hint="eastAsia" w:ascii="仿宋" w:hAnsi="仿宋" w:eastAsia="仿宋"/>
                <w:sz w:val="28"/>
                <w:szCs w:val="28"/>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质量管理体系证书（如有）</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ind w:firstLine="140" w:firstLineChars="50"/>
              <w:jc w:val="center"/>
              <w:textAlignment w:val="auto"/>
              <w:rPr>
                <w:rFonts w:ascii="仿宋" w:hAnsi="仿宋" w:eastAsia="仿宋"/>
                <w:sz w:val="28"/>
                <w:szCs w:val="28"/>
              </w:rPr>
            </w:pPr>
            <w:r>
              <w:rPr>
                <w:rFonts w:hint="eastAsia" w:ascii="仿宋" w:hAnsi="仿宋" w:eastAsia="仿宋"/>
                <w:sz w:val="28"/>
                <w:szCs w:val="28"/>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营业执照号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both"/>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注册资本</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成立日期</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基本账户开户银行</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基本账户银行账号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pageBreakBefore w:val="0"/>
              <w:kinsoku/>
              <w:wordWrap/>
              <w:overflowPunct/>
              <w:topLinePunct/>
              <w:bidi w:val="0"/>
              <w:spacing w:beforeAutospacing="0" w:afterAutospacing="0" w:line="560" w:lineRule="exact"/>
              <w:ind w:firstLine="280" w:firstLineChars="100"/>
              <w:jc w:val="center"/>
              <w:textAlignment w:val="auto"/>
              <w:rPr>
                <w:rFonts w:ascii="仿宋" w:hAnsi="仿宋" w:eastAsia="仿宋"/>
                <w:sz w:val="28"/>
                <w:szCs w:val="28"/>
              </w:rPr>
            </w:pPr>
            <w:r>
              <w:rPr>
                <w:rFonts w:hint="eastAsia" w:ascii="仿宋" w:hAnsi="仿宋" w:eastAsia="仿宋"/>
                <w:sz w:val="28"/>
                <w:szCs w:val="28"/>
              </w:rPr>
              <w:t>经营范围</w:t>
            </w:r>
          </w:p>
        </w:tc>
        <w:tc>
          <w:tcPr>
            <w:tcW w:w="6840" w:type="dxa"/>
            <w:gridSpan w:val="6"/>
            <w:tcBorders>
              <w:top w:val="single" w:color="auto" w:sz="4" w:space="0"/>
              <w:left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备注</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bl>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hint="eastAsia" w:ascii="仿宋" w:hAnsi="仿宋" w:eastAsia="仿宋"/>
          <w:b/>
          <w:bCs w:val="0"/>
          <w:sz w:val="32"/>
          <w:szCs w:val="32"/>
        </w:rPr>
        <w:t>备注</w:t>
      </w:r>
      <w:r>
        <w:rPr>
          <w:rFonts w:hint="eastAsia" w:ascii="仿宋" w:hAnsi="仿宋" w:eastAsia="仿宋"/>
          <w:b w:val="0"/>
          <w:bCs/>
          <w:sz w:val="32"/>
          <w:szCs w:val="32"/>
        </w:rPr>
        <w:t>：</w:t>
      </w:r>
      <w:r>
        <w:rPr>
          <w:rFonts w:ascii="仿宋" w:hAnsi="仿宋" w:eastAsia="仿宋"/>
          <w:color w:val="000000"/>
          <w:sz w:val="32"/>
          <w:szCs w:val="32"/>
        </w:rPr>
        <w:t>投标人应根据</w:t>
      </w:r>
      <w:r>
        <w:rPr>
          <w:rFonts w:hint="eastAsia" w:ascii="仿宋" w:hAnsi="仿宋" w:eastAsia="仿宋"/>
          <w:color w:val="000000"/>
          <w:sz w:val="32"/>
          <w:szCs w:val="32"/>
        </w:rPr>
        <w:t>招标文件</w:t>
      </w:r>
      <w:r>
        <w:rPr>
          <w:rFonts w:ascii="仿宋" w:hAnsi="仿宋" w:eastAsia="仿宋"/>
          <w:color w:val="000000"/>
          <w:sz w:val="32"/>
          <w:szCs w:val="32"/>
        </w:rPr>
        <w:t>第3.5项的要求在本表后附相关证明材料。</w:t>
      </w:r>
    </w:p>
    <w:p>
      <w:pPr>
        <w:pStyle w:val="4"/>
        <w:pageBreakBefore w:val="0"/>
        <w:kinsoku/>
        <w:wordWrap/>
        <w:overflowPunct/>
        <w:bidi w:val="0"/>
        <w:spacing w:before="0" w:beforeAutospacing="0" w:afterAutospacing="0" w:line="560" w:lineRule="exact"/>
        <w:ind w:firstLine="640" w:firstLineChars="200"/>
        <w:textAlignment w:val="auto"/>
        <w:rPr>
          <w:rFonts w:ascii="仿宋" w:hAnsi="仿宋" w:eastAsia="仿宋"/>
          <w:sz w:val="32"/>
          <w:szCs w:val="32"/>
        </w:rPr>
      </w:pPr>
      <w:bookmarkStart w:id="71" w:name="_Toc530130458"/>
      <w:r>
        <w:rPr>
          <w:rFonts w:hint="eastAsia" w:ascii="仿宋" w:hAnsi="仿宋" w:eastAsia="仿宋"/>
          <w:sz w:val="32"/>
          <w:szCs w:val="32"/>
          <w:lang w:val="en-US" w:eastAsia="zh-CN"/>
        </w:rPr>
        <w:t>2.</w:t>
      </w:r>
      <w:r>
        <w:rPr>
          <w:rFonts w:hint="eastAsia" w:ascii="仿宋" w:hAnsi="仿宋" w:eastAsia="仿宋"/>
          <w:sz w:val="32"/>
          <w:szCs w:val="32"/>
        </w:rPr>
        <w:t>近年财务状况表</w:t>
      </w:r>
      <w:bookmarkEnd w:id="71"/>
    </w:p>
    <w:p>
      <w:pPr>
        <w:pageBreakBefore w:val="0"/>
        <w:kinsoku/>
        <w:wordWrap/>
        <w:overflowPunct/>
        <w:topLine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投标人应根据投标人须知第3.5.2项的要求在本表后附相关证明材料。</w:t>
      </w:r>
    </w:p>
    <w:p>
      <w:pPr>
        <w:pStyle w:val="4"/>
        <w:pageBreakBefore w:val="0"/>
        <w:kinsoku/>
        <w:wordWrap/>
        <w:overflowPunct/>
        <w:bidi w:val="0"/>
        <w:spacing w:before="0" w:beforeAutospacing="0" w:afterAutospacing="0" w:line="560" w:lineRule="exact"/>
        <w:ind w:firstLine="848" w:firstLineChars="265"/>
        <w:textAlignment w:val="auto"/>
        <w:rPr>
          <w:rFonts w:ascii="仿宋" w:hAnsi="仿宋" w:eastAsia="仿宋"/>
          <w:sz w:val="32"/>
          <w:szCs w:val="32"/>
        </w:rPr>
      </w:pPr>
      <w:bookmarkStart w:id="72" w:name="_Toc530130459"/>
      <w:r>
        <w:rPr>
          <w:rFonts w:hint="eastAsia" w:ascii="仿宋" w:hAnsi="仿宋" w:eastAsia="仿宋"/>
          <w:sz w:val="32"/>
          <w:szCs w:val="32"/>
          <w:lang w:val="en-US" w:eastAsia="zh-CN"/>
        </w:rPr>
        <w:t>3.</w:t>
      </w:r>
      <w:r>
        <w:rPr>
          <w:rFonts w:hint="eastAsia" w:ascii="仿宋" w:hAnsi="仿宋" w:eastAsia="仿宋"/>
          <w:sz w:val="32"/>
          <w:szCs w:val="32"/>
        </w:rPr>
        <w:t>近年完成的类似项目情况表</w:t>
      </w:r>
      <w:bookmarkEnd w:id="72"/>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hint="eastAsia" w:ascii="仿宋" w:hAnsi="仿宋" w:eastAsia="仿宋"/>
          <w:b/>
          <w:bCs w:val="0"/>
          <w:sz w:val="32"/>
          <w:szCs w:val="32"/>
        </w:rPr>
        <w:t>备注</w:t>
      </w:r>
      <w:r>
        <w:rPr>
          <w:rFonts w:hint="eastAsia" w:ascii="仿宋" w:hAnsi="仿宋" w:eastAsia="仿宋"/>
          <w:b w:val="0"/>
          <w:bCs/>
          <w:sz w:val="32"/>
          <w:szCs w:val="32"/>
        </w:rPr>
        <w:t>：</w:t>
      </w:r>
      <w:r>
        <w:rPr>
          <w:rFonts w:ascii="仿宋" w:hAnsi="仿宋" w:eastAsia="仿宋"/>
          <w:color w:val="000000"/>
          <w:sz w:val="32"/>
          <w:szCs w:val="32"/>
        </w:rPr>
        <w:t>投标人应根据</w:t>
      </w:r>
      <w:r>
        <w:rPr>
          <w:rFonts w:hint="eastAsia" w:ascii="仿宋" w:hAnsi="仿宋" w:eastAsia="仿宋"/>
          <w:color w:val="000000"/>
          <w:sz w:val="32"/>
          <w:szCs w:val="32"/>
        </w:rPr>
        <w:t>招标文件</w:t>
      </w:r>
      <w:r>
        <w:rPr>
          <w:rFonts w:ascii="仿宋" w:hAnsi="仿宋" w:eastAsia="仿宋"/>
          <w:color w:val="000000"/>
          <w:sz w:val="32"/>
          <w:szCs w:val="32"/>
        </w:rPr>
        <w:t>第3.5项的要求在本表后附相关证明材料。</w:t>
      </w:r>
    </w:p>
    <w:tbl>
      <w:tblPr>
        <w:tblStyle w:val="32"/>
        <w:tblpPr w:leftFromText="180" w:rightFromText="180" w:vertAnchor="text" w:horzAnchor="page" w:tblpX="2287" w:tblpY="28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项目名称</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项目所在地</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发包人名称</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发包人地址</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发包人电话</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合同价格</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服务期限</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内容</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项目负责人</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项目描</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备注</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bl>
    <w:p>
      <w:pPr>
        <w:pageBreakBefore w:val="0"/>
        <w:kinsoku/>
        <w:wordWrap/>
        <w:overflowPunct/>
        <w:topLinePunct/>
        <w:bidi w:val="0"/>
        <w:spacing w:beforeAutospacing="0" w:afterAutospacing="0" w:line="560" w:lineRule="exact"/>
        <w:ind w:firstLine="560" w:firstLineChars="200"/>
        <w:textAlignment w:val="auto"/>
        <w:rPr>
          <w:rFonts w:ascii="仿宋" w:hAnsi="仿宋" w:eastAsia="仿宋"/>
          <w:sz w:val="28"/>
          <w:szCs w:val="28"/>
        </w:rPr>
      </w:pPr>
      <w:r>
        <w:rPr>
          <w:rFonts w:ascii="仿宋" w:hAnsi="仿宋" w:eastAsia="仿宋"/>
          <w:color w:val="000000"/>
          <w:sz w:val="28"/>
          <w:szCs w:val="28"/>
        </w:rPr>
        <w:br w:type="page"/>
      </w:r>
    </w:p>
    <w:p>
      <w:pPr>
        <w:pageBreakBefore w:val="0"/>
        <w:kinsoku/>
        <w:wordWrap/>
        <w:overflowPunct/>
        <w:topLinePunct/>
        <w:bidi w:val="0"/>
        <w:spacing w:beforeAutospacing="0" w:afterAutospacing="0" w:line="560" w:lineRule="exact"/>
        <w:textAlignment w:val="auto"/>
        <w:rPr>
          <w:rFonts w:ascii="仿宋" w:hAnsi="仿宋" w:eastAsia="仿宋"/>
          <w:sz w:val="28"/>
          <w:szCs w:val="28"/>
        </w:rPr>
      </w:pPr>
      <w:r>
        <w:rPr>
          <w:rFonts w:ascii="仿宋" w:hAnsi="仿宋" w:eastAsia="仿宋"/>
          <w:sz w:val="28"/>
          <w:szCs w:val="28"/>
        </w:rPr>
        <w:br w:type="page"/>
      </w:r>
    </w:p>
    <w:bookmarkEnd w:id="68"/>
    <w:p>
      <w:pPr>
        <w:pStyle w:val="4"/>
        <w:pageBreakBefore w:val="0"/>
        <w:kinsoku/>
        <w:wordWrap/>
        <w:overflowPunct/>
        <w:bidi w:val="0"/>
        <w:spacing w:before="0" w:beforeAutospacing="0" w:afterAutospacing="0" w:line="560" w:lineRule="exact"/>
        <w:ind w:firstLine="640" w:firstLineChars="200"/>
        <w:textAlignment w:val="auto"/>
        <w:rPr>
          <w:rFonts w:ascii="仿宋" w:hAnsi="仿宋" w:eastAsia="仿宋"/>
          <w:sz w:val="32"/>
          <w:szCs w:val="32"/>
        </w:rPr>
      </w:pPr>
      <w:bookmarkStart w:id="73" w:name="_Toc482188667"/>
      <w:bookmarkStart w:id="74" w:name="_Toc530130462"/>
      <w:r>
        <w:rPr>
          <w:rFonts w:hint="eastAsia" w:ascii="仿宋" w:hAnsi="仿宋" w:eastAsia="仿宋"/>
          <w:sz w:val="32"/>
          <w:szCs w:val="32"/>
          <w:lang w:val="en-US" w:eastAsia="zh-CN"/>
        </w:rPr>
        <w:t>4.</w:t>
      </w:r>
      <w:r>
        <w:rPr>
          <w:rFonts w:hint="eastAsia" w:ascii="仿宋" w:hAnsi="仿宋" w:eastAsia="仿宋"/>
          <w:sz w:val="32"/>
          <w:szCs w:val="32"/>
        </w:rPr>
        <w:t>拟委任的主要人员汇总表</w:t>
      </w:r>
      <w:bookmarkEnd w:id="73"/>
      <w:bookmarkEnd w:id="74"/>
    </w:p>
    <w:tbl>
      <w:tblPr>
        <w:tblStyle w:val="32"/>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511"/>
        <w:gridCol w:w="580"/>
        <w:gridCol w:w="1134"/>
        <w:gridCol w:w="709"/>
        <w:gridCol w:w="8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序号</w:t>
            </w:r>
          </w:p>
        </w:tc>
        <w:tc>
          <w:tcPr>
            <w:tcW w:w="1275" w:type="dxa"/>
            <w:vMerge w:val="restart"/>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本项目任职</w:t>
            </w:r>
          </w:p>
        </w:tc>
        <w:tc>
          <w:tcPr>
            <w:tcW w:w="992" w:type="dxa"/>
            <w:vMerge w:val="restart"/>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姓名</w:t>
            </w:r>
          </w:p>
        </w:tc>
        <w:tc>
          <w:tcPr>
            <w:tcW w:w="511" w:type="dxa"/>
            <w:vMerge w:val="restart"/>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职称</w:t>
            </w:r>
          </w:p>
        </w:tc>
        <w:tc>
          <w:tcPr>
            <w:tcW w:w="580" w:type="dxa"/>
            <w:vMerge w:val="restart"/>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专业</w:t>
            </w:r>
          </w:p>
        </w:tc>
        <w:tc>
          <w:tcPr>
            <w:tcW w:w="2714" w:type="dxa"/>
            <w:gridSpan w:val="3"/>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资格证明</w:t>
            </w:r>
          </w:p>
        </w:tc>
        <w:tc>
          <w:tcPr>
            <w:tcW w:w="1134"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75" w:type="dxa"/>
            <w:vMerge w:val="continue"/>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992" w:type="dxa"/>
            <w:vMerge w:val="continue"/>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511" w:type="dxa"/>
            <w:vMerge w:val="continue"/>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580" w:type="dxa"/>
            <w:vMerge w:val="continue"/>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证书名称</w:t>
            </w:r>
          </w:p>
        </w:tc>
        <w:tc>
          <w:tcPr>
            <w:tcW w:w="709"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级别</w:t>
            </w:r>
          </w:p>
        </w:tc>
        <w:tc>
          <w:tcPr>
            <w:tcW w:w="871"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证号</w:t>
            </w:r>
          </w:p>
        </w:tc>
        <w:tc>
          <w:tcPr>
            <w:tcW w:w="1134"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bl>
    <w:p>
      <w:pPr>
        <w:pageBreakBefore w:val="0"/>
        <w:kinsoku/>
        <w:wordWrap/>
        <w:overflowPunct/>
        <w:bidi w:val="0"/>
        <w:spacing w:beforeAutospacing="0" w:afterAutospacing="0" w:line="560" w:lineRule="exact"/>
        <w:textAlignment w:val="auto"/>
        <w:rPr>
          <w:rFonts w:ascii="仿宋" w:hAnsi="仿宋" w:eastAsia="仿宋"/>
          <w:sz w:val="28"/>
          <w:szCs w:val="28"/>
        </w:rPr>
      </w:pPr>
      <w:r>
        <w:rPr>
          <w:rFonts w:ascii="仿宋" w:hAnsi="仿宋" w:eastAsia="仿宋"/>
          <w:sz w:val="28"/>
          <w:szCs w:val="28"/>
        </w:rPr>
        <w:br w:type="page"/>
      </w:r>
      <w:bookmarkStart w:id="75" w:name="_Toc144974873"/>
      <w:bookmarkStart w:id="76" w:name="_Toc152045805"/>
      <w:bookmarkStart w:id="77" w:name="_Toc152042594"/>
      <w:bookmarkStart w:id="78" w:name="_Toc179632825"/>
    </w:p>
    <w:p>
      <w:pPr>
        <w:pStyle w:val="4"/>
        <w:pageBreakBefore w:val="0"/>
        <w:kinsoku/>
        <w:wordWrap/>
        <w:overflowPunct/>
        <w:bidi w:val="0"/>
        <w:spacing w:before="0" w:beforeAutospacing="0" w:afterAutospacing="0" w:line="560" w:lineRule="exact"/>
        <w:ind w:firstLine="848" w:firstLineChars="265"/>
        <w:textAlignment w:val="auto"/>
        <w:rPr>
          <w:rFonts w:ascii="仿宋" w:hAnsi="仿宋" w:eastAsia="仿宋"/>
          <w:sz w:val="32"/>
          <w:szCs w:val="32"/>
        </w:rPr>
      </w:pPr>
      <w:bookmarkStart w:id="79" w:name="_Toc370676440"/>
      <w:bookmarkStart w:id="80" w:name="_Toc391394125"/>
      <w:bookmarkStart w:id="81" w:name="_Toc359594249"/>
      <w:bookmarkStart w:id="82" w:name="_Toc384308390"/>
      <w:bookmarkStart w:id="83" w:name="_Toc385943079"/>
      <w:bookmarkStart w:id="84" w:name="_Toc300835232"/>
      <w:bookmarkStart w:id="85" w:name="_Toc482188668"/>
      <w:bookmarkStart w:id="86" w:name="_Toc530130463"/>
      <w:r>
        <w:rPr>
          <w:rFonts w:hint="eastAsia" w:ascii="仿宋" w:hAnsi="仿宋" w:eastAsia="仿宋"/>
          <w:sz w:val="32"/>
          <w:szCs w:val="32"/>
          <w:lang w:val="en-US" w:eastAsia="zh-CN"/>
        </w:rPr>
        <w:t>5.</w:t>
      </w:r>
      <w:r>
        <w:rPr>
          <w:rFonts w:hint="eastAsia" w:ascii="仿宋" w:hAnsi="仿宋" w:eastAsia="仿宋"/>
          <w:sz w:val="32"/>
          <w:szCs w:val="32"/>
        </w:rPr>
        <w:t>主要人员简历表</w:t>
      </w:r>
      <w:bookmarkEnd w:id="75"/>
      <w:bookmarkEnd w:id="76"/>
      <w:bookmarkEnd w:id="77"/>
      <w:bookmarkEnd w:id="78"/>
      <w:bookmarkEnd w:id="79"/>
      <w:bookmarkEnd w:id="80"/>
      <w:bookmarkEnd w:id="81"/>
      <w:bookmarkEnd w:id="82"/>
      <w:bookmarkEnd w:id="83"/>
      <w:bookmarkEnd w:id="84"/>
      <w:bookmarkEnd w:id="85"/>
      <w:bookmarkEnd w:id="86"/>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姓名</w:t>
            </w:r>
          </w:p>
        </w:tc>
        <w:tc>
          <w:tcPr>
            <w:tcW w:w="1048" w:type="dxa"/>
            <w:gridSpan w:val="2"/>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5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年龄</w:t>
            </w:r>
          </w:p>
        </w:tc>
        <w:tc>
          <w:tcPr>
            <w:tcW w:w="1065"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2368" w:type="dxa"/>
            <w:gridSpan w:val="3"/>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资格证书（或上岗证书）名称</w:t>
            </w:r>
          </w:p>
        </w:tc>
        <w:tc>
          <w:tcPr>
            <w:tcW w:w="1896"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职称</w:t>
            </w:r>
          </w:p>
        </w:tc>
        <w:tc>
          <w:tcPr>
            <w:tcW w:w="1048" w:type="dxa"/>
            <w:gridSpan w:val="2"/>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5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学历</w:t>
            </w:r>
          </w:p>
        </w:tc>
        <w:tc>
          <w:tcPr>
            <w:tcW w:w="1065"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2368" w:type="dxa"/>
            <w:gridSpan w:val="3"/>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拟在本项目任职</w:t>
            </w:r>
          </w:p>
        </w:tc>
        <w:tc>
          <w:tcPr>
            <w:tcW w:w="1896"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8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工作年限</w:t>
            </w:r>
          </w:p>
        </w:tc>
        <w:tc>
          <w:tcPr>
            <w:tcW w:w="3071" w:type="dxa"/>
            <w:gridSpan w:val="4"/>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2368" w:type="dxa"/>
            <w:gridSpan w:val="3"/>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从事工作年限</w:t>
            </w:r>
          </w:p>
        </w:tc>
        <w:tc>
          <w:tcPr>
            <w:tcW w:w="1896"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毕业学校</w:t>
            </w:r>
          </w:p>
        </w:tc>
        <w:tc>
          <w:tcPr>
            <w:tcW w:w="7335" w:type="dxa"/>
            <w:gridSpan w:val="8"/>
            <w:vAlign w:val="center"/>
          </w:tcPr>
          <w:p>
            <w:pPr>
              <w:pageBreakBefore w:val="0"/>
              <w:kinsoku/>
              <w:wordWrap/>
              <w:overflowPunct/>
              <w:bidi w:val="0"/>
              <w:spacing w:beforeAutospacing="0" w:afterAutospacing="0" w:line="560" w:lineRule="exact"/>
              <w:ind w:firstLine="1540" w:firstLineChars="550"/>
              <w:textAlignment w:val="auto"/>
              <w:rPr>
                <w:rFonts w:ascii="仿宋" w:hAnsi="仿宋" w:eastAsia="仿宋"/>
                <w:sz w:val="28"/>
                <w:szCs w:val="28"/>
              </w:rPr>
            </w:pPr>
            <w:r>
              <w:rPr>
                <w:rFonts w:hint="eastAsia" w:ascii="仿宋" w:hAnsi="仿宋" w:eastAsia="仿宋"/>
                <w:sz w:val="28"/>
                <w:szCs w:val="28"/>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r>
              <w:rPr>
                <w:rFonts w:hint="eastAsia" w:ascii="仿宋" w:hAnsi="仿宋" w:eastAsia="仿宋"/>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时间</w:t>
            </w:r>
          </w:p>
        </w:tc>
        <w:tc>
          <w:tcPr>
            <w:tcW w:w="3420" w:type="dxa"/>
            <w:gridSpan w:val="4"/>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参加过的类似项目</w:t>
            </w:r>
          </w:p>
        </w:tc>
        <w:tc>
          <w:tcPr>
            <w:tcW w:w="1261"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担任职务</w:t>
            </w:r>
          </w:p>
        </w:tc>
        <w:tc>
          <w:tcPr>
            <w:tcW w:w="2297" w:type="dxa"/>
            <w:gridSpan w:val="2"/>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bl>
    <w:p>
      <w:pPr>
        <w:pageBreakBefore w:val="0"/>
        <w:kinsoku/>
        <w:wordWrap/>
        <w:overflowPunct/>
        <w:bidi w:val="0"/>
        <w:spacing w:beforeAutospacing="0" w:afterAutospacing="0" w:line="560" w:lineRule="exact"/>
        <w:ind w:firstLine="640" w:firstLineChars="200"/>
        <w:textAlignment w:val="auto"/>
        <w:rPr>
          <w:rFonts w:ascii="仿宋" w:hAnsi="仿宋" w:eastAsia="仿宋"/>
          <w:sz w:val="28"/>
          <w:szCs w:val="28"/>
        </w:rPr>
      </w:pPr>
      <w:r>
        <w:rPr>
          <w:rFonts w:hint="eastAsia" w:ascii="仿宋" w:hAnsi="仿宋" w:eastAsia="仿宋"/>
          <w:b/>
          <w:bCs w:val="0"/>
          <w:sz w:val="32"/>
          <w:szCs w:val="32"/>
        </w:rPr>
        <w:t>备注</w:t>
      </w:r>
      <w:r>
        <w:rPr>
          <w:rFonts w:hint="eastAsia" w:ascii="仿宋" w:hAnsi="仿宋" w:eastAsia="仿宋"/>
          <w:b w:val="0"/>
          <w:bCs/>
          <w:sz w:val="32"/>
          <w:szCs w:val="32"/>
        </w:rPr>
        <w:t>：</w:t>
      </w:r>
      <w:r>
        <w:rPr>
          <w:rFonts w:ascii="仿宋" w:hAnsi="仿宋" w:eastAsia="仿宋"/>
          <w:color w:val="000000"/>
          <w:sz w:val="32"/>
          <w:szCs w:val="32"/>
        </w:rPr>
        <w:t>投标人应根据</w:t>
      </w:r>
      <w:r>
        <w:rPr>
          <w:rFonts w:hint="eastAsia" w:ascii="仿宋" w:hAnsi="仿宋" w:eastAsia="仿宋"/>
          <w:color w:val="000000"/>
          <w:sz w:val="32"/>
          <w:szCs w:val="32"/>
        </w:rPr>
        <w:t>招标文件</w:t>
      </w:r>
      <w:r>
        <w:rPr>
          <w:rFonts w:ascii="仿宋" w:hAnsi="仿宋" w:eastAsia="仿宋"/>
          <w:color w:val="000000"/>
          <w:sz w:val="32"/>
          <w:szCs w:val="32"/>
        </w:rPr>
        <w:t>第3.5项的要求在本表后附相关证明材料。</w:t>
      </w:r>
      <w:r>
        <w:rPr>
          <w:rFonts w:ascii="仿宋" w:hAnsi="仿宋" w:eastAsia="仿宋"/>
          <w:sz w:val="28"/>
          <w:szCs w:val="28"/>
        </w:rPr>
        <w:br w:type="page"/>
      </w:r>
      <w:bookmarkStart w:id="87" w:name="_Toc300835229"/>
      <w:bookmarkStart w:id="88" w:name="_Toc352703741"/>
    </w:p>
    <w:bookmarkEnd w:id="87"/>
    <w:bookmarkEnd w:id="88"/>
    <w:p>
      <w:pPr>
        <w:pStyle w:val="3"/>
        <w:pageBreakBefore w:val="0"/>
        <w:kinsoku/>
        <w:wordWrap/>
        <w:overflowPunct/>
        <w:bidi w:val="0"/>
        <w:spacing w:before="0" w:beforeAutospacing="0" w:afterAutospacing="0" w:line="560" w:lineRule="exact"/>
        <w:ind w:firstLine="640" w:firstLineChars="200"/>
        <w:jc w:val="left"/>
        <w:textAlignment w:val="auto"/>
        <w:rPr>
          <w:rFonts w:hint="eastAsia" w:ascii="黑体" w:hAnsi="黑体" w:eastAsia="黑体" w:cs="黑体"/>
          <w:b w:val="0"/>
          <w:bCs/>
          <w:color w:val="000000"/>
          <w:sz w:val="32"/>
          <w:szCs w:val="32"/>
        </w:rPr>
      </w:pPr>
      <w:bookmarkStart w:id="89" w:name="_Toc530130464"/>
      <w:r>
        <w:rPr>
          <w:rFonts w:hint="eastAsia" w:ascii="黑体" w:hAnsi="黑体" w:eastAsia="黑体" w:cs="黑体"/>
          <w:b w:val="0"/>
          <w:bCs/>
          <w:color w:val="000000"/>
          <w:sz w:val="32"/>
          <w:szCs w:val="32"/>
          <w:lang w:eastAsia="zh-CN"/>
        </w:rPr>
        <w:t>六、</w:t>
      </w:r>
      <w:r>
        <w:rPr>
          <w:rFonts w:hint="eastAsia" w:ascii="黑体" w:hAnsi="黑体" w:eastAsia="黑体" w:cs="黑体"/>
          <w:b w:val="0"/>
          <w:bCs/>
          <w:color w:val="000000"/>
          <w:sz w:val="32"/>
          <w:szCs w:val="32"/>
        </w:rPr>
        <w:t>施工方案</w:t>
      </w:r>
      <w:bookmarkEnd w:id="89"/>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方案应包括（但不限于）下列内容：</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一</w:t>
      </w:r>
      <w:r>
        <w:rPr>
          <w:rFonts w:hint="eastAsia" w:ascii="仿宋" w:hAnsi="仿宋" w:eastAsia="仿宋"/>
          <w:sz w:val="32"/>
          <w:szCs w:val="32"/>
          <w:lang w:eastAsia="zh-CN"/>
        </w:rPr>
        <w:t>）</w:t>
      </w:r>
      <w:r>
        <w:rPr>
          <w:rFonts w:hint="eastAsia" w:ascii="仿宋" w:hAnsi="仿宋" w:eastAsia="仿宋"/>
          <w:sz w:val="32"/>
          <w:szCs w:val="32"/>
        </w:rPr>
        <w:t>工程概况；</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二</w:t>
      </w:r>
      <w:r>
        <w:rPr>
          <w:rFonts w:hint="eastAsia" w:ascii="仿宋" w:hAnsi="仿宋" w:eastAsia="仿宋"/>
          <w:sz w:val="32"/>
          <w:szCs w:val="32"/>
          <w:lang w:eastAsia="zh-CN"/>
        </w:rPr>
        <w:t>）</w:t>
      </w:r>
      <w:r>
        <w:rPr>
          <w:rFonts w:hint="eastAsia" w:ascii="仿宋" w:hAnsi="仿宋" w:eastAsia="仿宋"/>
          <w:sz w:val="32"/>
          <w:szCs w:val="32"/>
        </w:rPr>
        <w:t>施工范围、内容；</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三</w:t>
      </w:r>
      <w:r>
        <w:rPr>
          <w:rFonts w:hint="eastAsia" w:ascii="仿宋" w:hAnsi="仿宋" w:eastAsia="仿宋"/>
          <w:sz w:val="32"/>
          <w:szCs w:val="32"/>
          <w:lang w:eastAsia="zh-CN"/>
        </w:rPr>
        <w:t>）</w:t>
      </w:r>
      <w:r>
        <w:rPr>
          <w:rFonts w:hint="eastAsia" w:ascii="仿宋" w:hAnsi="仿宋" w:eastAsia="仿宋"/>
          <w:sz w:val="32"/>
          <w:szCs w:val="32"/>
        </w:rPr>
        <w:t>施工依据、工作目标；</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四</w:t>
      </w:r>
      <w:r>
        <w:rPr>
          <w:rFonts w:hint="eastAsia" w:ascii="仿宋" w:hAnsi="仿宋" w:eastAsia="仿宋"/>
          <w:sz w:val="32"/>
          <w:szCs w:val="32"/>
          <w:lang w:eastAsia="zh-CN"/>
        </w:rPr>
        <w:t>）</w:t>
      </w:r>
      <w:r>
        <w:rPr>
          <w:rFonts w:hint="eastAsia" w:ascii="仿宋" w:hAnsi="仿宋" w:eastAsia="仿宋"/>
          <w:sz w:val="32"/>
          <w:szCs w:val="32"/>
        </w:rPr>
        <w:t>施工机构设置（框图）、岗位职责；</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b/>
          <w:sz w:val="32"/>
          <w:szCs w:val="32"/>
        </w:rPr>
      </w:pPr>
      <w:r>
        <w:rPr>
          <w:rFonts w:hint="eastAsia" w:ascii="仿宋" w:hAnsi="仿宋" w:eastAsia="仿宋"/>
          <w:sz w:val="32"/>
          <w:szCs w:val="32"/>
          <w:lang w:eastAsia="zh-CN"/>
        </w:rPr>
        <w:t>（</w:t>
      </w:r>
      <w:r>
        <w:rPr>
          <w:rFonts w:hint="eastAsia" w:ascii="仿宋" w:hAnsi="仿宋" w:eastAsia="仿宋"/>
          <w:sz w:val="32"/>
          <w:szCs w:val="32"/>
        </w:rPr>
        <w:t>五</w:t>
      </w:r>
      <w:r>
        <w:rPr>
          <w:rFonts w:hint="eastAsia" w:ascii="仿宋" w:hAnsi="仿宋" w:eastAsia="仿宋"/>
          <w:sz w:val="32"/>
          <w:szCs w:val="32"/>
          <w:lang w:eastAsia="zh-CN"/>
        </w:rPr>
        <w:t>）</w:t>
      </w:r>
      <w:r>
        <w:rPr>
          <w:rFonts w:hint="eastAsia" w:ascii="仿宋" w:hAnsi="仿宋" w:eastAsia="仿宋"/>
          <w:sz w:val="32"/>
          <w:szCs w:val="32"/>
        </w:rPr>
        <w:t>施工说明和方案；</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六</w:t>
      </w:r>
      <w:r>
        <w:rPr>
          <w:rFonts w:hint="eastAsia" w:ascii="仿宋" w:hAnsi="仿宋" w:eastAsia="仿宋"/>
          <w:sz w:val="32"/>
          <w:szCs w:val="32"/>
          <w:lang w:eastAsia="zh-CN"/>
        </w:rPr>
        <w:t>）</w:t>
      </w:r>
      <w:r>
        <w:rPr>
          <w:rFonts w:hint="eastAsia" w:ascii="仿宋" w:hAnsi="仿宋" w:eastAsia="仿宋"/>
          <w:sz w:val="32"/>
          <w:szCs w:val="32"/>
        </w:rPr>
        <w:t>拟投入的施工人员；</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七</w:t>
      </w:r>
      <w:r>
        <w:rPr>
          <w:rFonts w:hint="eastAsia" w:ascii="仿宋" w:hAnsi="仿宋" w:eastAsia="仿宋"/>
          <w:sz w:val="32"/>
          <w:szCs w:val="32"/>
          <w:lang w:eastAsia="zh-CN"/>
        </w:rPr>
        <w:t>）</w:t>
      </w:r>
      <w:r>
        <w:rPr>
          <w:rFonts w:hint="eastAsia" w:ascii="仿宋" w:hAnsi="仿宋" w:eastAsia="仿宋"/>
          <w:sz w:val="32"/>
          <w:szCs w:val="32"/>
        </w:rPr>
        <w:t>质量、进度、保密等保证措施；</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八</w:t>
      </w:r>
      <w:r>
        <w:rPr>
          <w:rFonts w:hint="eastAsia" w:ascii="仿宋" w:hAnsi="仿宋" w:eastAsia="仿宋"/>
          <w:sz w:val="32"/>
          <w:szCs w:val="32"/>
          <w:lang w:eastAsia="zh-CN"/>
        </w:rPr>
        <w:t>）</w:t>
      </w:r>
      <w:r>
        <w:rPr>
          <w:rFonts w:hint="eastAsia" w:ascii="仿宋" w:hAnsi="仿宋" w:eastAsia="仿宋"/>
          <w:sz w:val="32"/>
          <w:szCs w:val="32"/>
        </w:rPr>
        <w:t>安全保证措施；</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九</w:t>
      </w:r>
      <w:r>
        <w:rPr>
          <w:rFonts w:hint="eastAsia" w:ascii="仿宋" w:hAnsi="仿宋" w:eastAsia="仿宋"/>
          <w:sz w:val="32"/>
          <w:szCs w:val="32"/>
          <w:lang w:eastAsia="zh-CN"/>
        </w:rPr>
        <w:t>）</w:t>
      </w:r>
      <w:r>
        <w:rPr>
          <w:rFonts w:hint="eastAsia" w:ascii="仿宋" w:hAnsi="仿宋" w:eastAsia="仿宋"/>
          <w:sz w:val="32"/>
          <w:szCs w:val="32"/>
        </w:rPr>
        <w:t>工作重点、难点分析；</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十</w:t>
      </w:r>
      <w:r>
        <w:rPr>
          <w:rFonts w:hint="eastAsia" w:ascii="仿宋" w:hAnsi="仿宋" w:eastAsia="仿宋"/>
          <w:sz w:val="32"/>
          <w:szCs w:val="32"/>
          <w:lang w:eastAsia="zh-CN"/>
        </w:rPr>
        <w:t>）</w:t>
      </w:r>
      <w:r>
        <w:rPr>
          <w:rFonts w:hint="eastAsia" w:ascii="仿宋" w:hAnsi="仿宋" w:eastAsia="仿宋"/>
          <w:sz w:val="32"/>
          <w:szCs w:val="32"/>
        </w:rPr>
        <w:t>对本工程设计的合理化建议。</w:t>
      </w:r>
    </w:p>
    <w:p>
      <w:pPr>
        <w:pageBreakBefore w:val="0"/>
        <w:kinsoku/>
        <w:wordWrap/>
        <w:overflowPunct/>
        <w:bidi w:val="0"/>
        <w:spacing w:beforeAutospacing="0" w:afterAutospacing="0" w:line="560" w:lineRule="exact"/>
        <w:ind w:firstLine="5280" w:firstLineChars="1650"/>
        <w:jc w:val="left"/>
        <w:textAlignment w:val="auto"/>
        <w:rPr>
          <w:rFonts w:hint="eastAsia" w:ascii="黑体" w:hAnsi="黑体" w:eastAsia="黑体" w:cs="黑体"/>
          <w:b w:val="0"/>
          <w:bCs w:val="0"/>
          <w:sz w:val="32"/>
          <w:szCs w:val="32"/>
        </w:rPr>
      </w:pPr>
    </w:p>
    <w:p>
      <w:pPr>
        <w:pageBreakBefore w:val="0"/>
        <w:kinsoku/>
        <w:wordWrap/>
        <w:overflowPunct/>
        <w:bidi w:val="0"/>
        <w:spacing w:beforeAutospacing="0" w:afterAutospacing="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、其他</w:t>
      </w:r>
    </w:p>
    <w:sectPr>
      <w:footerReference r:id="rId3" w:type="default"/>
      <w:footerReference r:id="rId4" w:type="even"/>
      <w:pgSz w:w="11906" w:h="16838"/>
      <w:pgMar w:top="2098" w:right="1474" w:bottom="1984" w:left="158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42297"/>
    </w:sdtPr>
    <w:sdtContent>
      <w:p>
        <w:pPr>
          <w:pStyle w:val="21"/>
          <w:jc w:val="center"/>
        </w:pPr>
        <w:r>
          <w:fldChar w:fldCharType="begin"/>
        </w:r>
        <w:r>
          <w:instrText xml:space="preserve"> PAGE   \* MERGEFORMAT </w:instrText>
        </w:r>
        <w:r>
          <w:fldChar w:fldCharType="separate"/>
        </w:r>
        <w:r>
          <w:rPr>
            <w:lang w:val="zh-CN"/>
          </w:rPr>
          <w:t>28</w:t>
        </w:r>
        <w:r>
          <w:rPr>
            <w:lang w:val="zh-CN"/>
          </w:rPr>
          <w:fldChar w:fldCharType="end"/>
        </w:r>
      </w:p>
    </w:sdtContent>
  </w:sdt>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FC"/>
    <w:rsid w:val="00000109"/>
    <w:rsid w:val="000011B0"/>
    <w:rsid w:val="00001961"/>
    <w:rsid w:val="000044E0"/>
    <w:rsid w:val="000056AE"/>
    <w:rsid w:val="00005C7D"/>
    <w:rsid w:val="00005FEC"/>
    <w:rsid w:val="0000652B"/>
    <w:rsid w:val="00006DB8"/>
    <w:rsid w:val="00007018"/>
    <w:rsid w:val="00007643"/>
    <w:rsid w:val="00007732"/>
    <w:rsid w:val="00007854"/>
    <w:rsid w:val="000102C2"/>
    <w:rsid w:val="00010917"/>
    <w:rsid w:val="000121B1"/>
    <w:rsid w:val="000124E4"/>
    <w:rsid w:val="00012A84"/>
    <w:rsid w:val="0001455B"/>
    <w:rsid w:val="00015581"/>
    <w:rsid w:val="00015F9E"/>
    <w:rsid w:val="00015FEC"/>
    <w:rsid w:val="000175E4"/>
    <w:rsid w:val="00017DF2"/>
    <w:rsid w:val="0002005D"/>
    <w:rsid w:val="00020EBA"/>
    <w:rsid w:val="00020FE5"/>
    <w:rsid w:val="00021A7D"/>
    <w:rsid w:val="00021DE5"/>
    <w:rsid w:val="000220FC"/>
    <w:rsid w:val="000225DF"/>
    <w:rsid w:val="00022BED"/>
    <w:rsid w:val="00022D03"/>
    <w:rsid w:val="00022E58"/>
    <w:rsid w:val="0002338A"/>
    <w:rsid w:val="00023732"/>
    <w:rsid w:val="000241BF"/>
    <w:rsid w:val="000248CA"/>
    <w:rsid w:val="00025BD5"/>
    <w:rsid w:val="00025F19"/>
    <w:rsid w:val="00026066"/>
    <w:rsid w:val="000260EA"/>
    <w:rsid w:val="00030D1F"/>
    <w:rsid w:val="00031184"/>
    <w:rsid w:val="000317B6"/>
    <w:rsid w:val="00031F68"/>
    <w:rsid w:val="00032241"/>
    <w:rsid w:val="0003238D"/>
    <w:rsid w:val="00032721"/>
    <w:rsid w:val="00033E14"/>
    <w:rsid w:val="000350B5"/>
    <w:rsid w:val="00035E97"/>
    <w:rsid w:val="00036B6F"/>
    <w:rsid w:val="00037D6E"/>
    <w:rsid w:val="00037DAF"/>
    <w:rsid w:val="000409E3"/>
    <w:rsid w:val="00040E90"/>
    <w:rsid w:val="00042528"/>
    <w:rsid w:val="000425FC"/>
    <w:rsid w:val="000429F6"/>
    <w:rsid w:val="00042E75"/>
    <w:rsid w:val="0004369F"/>
    <w:rsid w:val="0004399B"/>
    <w:rsid w:val="000440D6"/>
    <w:rsid w:val="0004446F"/>
    <w:rsid w:val="0004480B"/>
    <w:rsid w:val="00045322"/>
    <w:rsid w:val="000453A7"/>
    <w:rsid w:val="00046B2A"/>
    <w:rsid w:val="00047094"/>
    <w:rsid w:val="0005053A"/>
    <w:rsid w:val="0005394A"/>
    <w:rsid w:val="0005394D"/>
    <w:rsid w:val="00054CC0"/>
    <w:rsid w:val="00055123"/>
    <w:rsid w:val="0005543B"/>
    <w:rsid w:val="00055939"/>
    <w:rsid w:val="00055F5F"/>
    <w:rsid w:val="000569DB"/>
    <w:rsid w:val="000570E1"/>
    <w:rsid w:val="000572E8"/>
    <w:rsid w:val="00057355"/>
    <w:rsid w:val="00057F3C"/>
    <w:rsid w:val="00060331"/>
    <w:rsid w:val="00060724"/>
    <w:rsid w:val="00060B9D"/>
    <w:rsid w:val="00061560"/>
    <w:rsid w:val="00062EFA"/>
    <w:rsid w:val="00063630"/>
    <w:rsid w:val="00064E41"/>
    <w:rsid w:val="00065628"/>
    <w:rsid w:val="0006595D"/>
    <w:rsid w:val="00065B28"/>
    <w:rsid w:val="00065ED9"/>
    <w:rsid w:val="00066CA8"/>
    <w:rsid w:val="000671C5"/>
    <w:rsid w:val="000676C0"/>
    <w:rsid w:val="0006778B"/>
    <w:rsid w:val="000677E0"/>
    <w:rsid w:val="00067E0E"/>
    <w:rsid w:val="00067F28"/>
    <w:rsid w:val="00070F8B"/>
    <w:rsid w:val="00072B21"/>
    <w:rsid w:val="00072C90"/>
    <w:rsid w:val="00072FB8"/>
    <w:rsid w:val="0007325D"/>
    <w:rsid w:val="000732BE"/>
    <w:rsid w:val="00073782"/>
    <w:rsid w:val="00074B55"/>
    <w:rsid w:val="000751AC"/>
    <w:rsid w:val="00075635"/>
    <w:rsid w:val="00075FB8"/>
    <w:rsid w:val="000760F2"/>
    <w:rsid w:val="0007639D"/>
    <w:rsid w:val="000763CE"/>
    <w:rsid w:val="00076A6A"/>
    <w:rsid w:val="00076C3E"/>
    <w:rsid w:val="0007710B"/>
    <w:rsid w:val="00077783"/>
    <w:rsid w:val="00077A69"/>
    <w:rsid w:val="00080D64"/>
    <w:rsid w:val="000825B7"/>
    <w:rsid w:val="00082F9A"/>
    <w:rsid w:val="00083666"/>
    <w:rsid w:val="00083FC0"/>
    <w:rsid w:val="000841B3"/>
    <w:rsid w:val="00084B55"/>
    <w:rsid w:val="0008659E"/>
    <w:rsid w:val="00086CEA"/>
    <w:rsid w:val="00086D94"/>
    <w:rsid w:val="0008762F"/>
    <w:rsid w:val="00090B1C"/>
    <w:rsid w:val="00091CD3"/>
    <w:rsid w:val="00092F89"/>
    <w:rsid w:val="00093408"/>
    <w:rsid w:val="00093AC7"/>
    <w:rsid w:val="0009416A"/>
    <w:rsid w:val="000943B6"/>
    <w:rsid w:val="00094647"/>
    <w:rsid w:val="000949E8"/>
    <w:rsid w:val="000954A0"/>
    <w:rsid w:val="00095544"/>
    <w:rsid w:val="000956C9"/>
    <w:rsid w:val="00097A57"/>
    <w:rsid w:val="00097B6C"/>
    <w:rsid w:val="000A07D1"/>
    <w:rsid w:val="000A1496"/>
    <w:rsid w:val="000A1624"/>
    <w:rsid w:val="000A2593"/>
    <w:rsid w:val="000A2B11"/>
    <w:rsid w:val="000A2CC3"/>
    <w:rsid w:val="000A2D70"/>
    <w:rsid w:val="000A3FC7"/>
    <w:rsid w:val="000A44E4"/>
    <w:rsid w:val="000A4D75"/>
    <w:rsid w:val="000A563F"/>
    <w:rsid w:val="000A5AAA"/>
    <w:rsid w:val="000A767F"/>
    <w:rsid w:val="000A7939"/>
    <w:rsid w:val="000B1BC6"/>
    <w:rsid w:val="000B24E5"/>
    <w:rsid w:val="000B2517"/>
    <w:rsid w:val="000B2E2F"/>
    <w:rsid w:val="000B2F48"/>
    <w:rsid w:val="000B359A"/>
    <w:rsid w:val="000B3FDF"/>
    <w:rsid w:val="000B4803"/>
    <w:rsid w:val="000B4CDF"/>
    <w:rsid w:val="000B600B"/>
    <w:rsid w:val="000B63D9"/>
    <w:rsid w:val="000B7C19"/>
    <w:rsid w:val="000B7D97"/>
    <w:rsid w:val="000B7F75"/>
    <w:rsid w:val="000C01F0"/>
    <w:rsid w:val="000C0580"/>
    <w:rsid w:val="000C0741"/>
    <w:rsid w:val="000C0B0B"/>
    <w:rsid w:val="000C0E71"/>
    <w:rsid w:val="000C0E85"/>
    <w:rsid w:val="000C0EA5"/>
    <w:rsid w:val="000C1364"/>
    <w:rsid w:val="000C1778"/>
    <w:rsid w:val="000C2456"/>
    <w:rsid w:val="000C2595"/>
    <w:rsid w:val="000C2685"/>
    <w:rsid w:val="000C3647"/>
    <w:rsid w:val="000C4FF3"/>
    <w:rsid w:val="000C51C7"/>
    <w:rsid w:val="000C5201"/>
    <w:rsid w:val="000C5B1A"/>
    <w:rsid w:val="000C646F"/>
    <w:rsid w:val="000C7DC2"/>
    <w:rsid w:val="000D09BB"/>
    <w:rsid w:val="000D0A90"/>
    <w:rsid w:val="000D0DFB"/>
    <w:rsid w:val="000D11F3"/>
    <w:rsid w:val="000D27C5"/>
    <w:rsid w:val="000D2E90"/>
    <w:rsid w:val="000D3F13"/>
    <w:rsid w:val="000D3FCB"/>
    <w:rsid w:val="000D471E"/>
    <w:rsid w:val="000D5F0B"/>
    <w:rsid w:val="000D5F41"/>
    <w:rsid w:val="000D608D"/>
    <w:rsid w:val="000D670E"/>
    <w:rsid w:val="000D6C67"/>
    <w:rsid w:val="000D73EB"/>
    <w:rsid w:val="000D76D3"/>
    <w:rsid w:val="000E028D"/>
    <w:rsid w:val="000E063D"/>
    <w:rsid w:val="000E0D7B"/>
    <w:rsid w:val="000E0E43"/>
    <w:rsid w:val="000E0F1A"/>
    <w:rsid w:val="000E1112"/>
    <w:rsid w:val="000E131E"/>
    <w:rsid w:val="000E2A5F"/>
    <w:rsid w:val="000E2C7D"/>
    <w:rsid w:val="000E40EB"/>
    <w:rsid w:val="000E5035"/>
    <w:rsid w:val="000E52DB"/>
    <w:rsid w:val="000E5B06"/>
    <w:rsid w:val="000F00CF"/>
    <w:rsid w:val="000F0585"/>
    <w:rsid w:val="000F0896"/>
    <w:rsid w:val="000F179D"/>
    <w:rsid w:val="000F2115"/>
    <w:rsid w:val="000F2A97"/>
    <w:rsid w:val="000F3590"/>
    <w:rsid w:val="000F442B"/>
    <w:rsid w:val="000F488B"/>
    <w:rsid w:val="000F567B"/>
    <w:rsid w:val="000F5C7A"/>
    <w:rsid w:val="000F609E"/>
    <w:rsid w:val="000F6183"/>
    <w:rsid w:val="000F6195"/>
    <w:rsid w:val="000F631A"/>
    <w:rsid w:val="000F6E4C"/>
    <w:rsid w:val="000F71E0"/>
    <w:rsid w:val="00100EB4"/>
    <w:rsid w:val="00101B12"/>
    <w:rsid w:val="00102534"/>
    <w:rsid w:val="00102679"/>
    <w:rsid w:val="00103C50"/>
    <w:rsid w:val="00104680"/>
    <w:rsid w:val="00104F98"/>
    <w:rsid w:val="0010587D"/>
    <w:rsid w:val="001058BD"/>
    <w:rsid w:val="00105943"/>
    <w:rsid w:val="00106F9B"/>
    <w:rsid w:val="0010759F"/>
    <w:rsid w:val="00107981"/>
    <w:rsid w:val="001106EB"/>
    <w:rsid w:val="001107BC"/>
    <w:rsid w:val="00110999"/>
    <w:rsid w:val="00111081"/>
    <w:rsid w:val="00112D56"/>
    <w:rsid w:val="0011396D"/>
    <w:rsid w:val="00113A77"/>
    <w:rsid w:val="0011634D"/>
    <w:rsid w:val="001173DD"/>
    <w:rsid w:val="0011778C"/>
    <w:rsid w:val="00117881"/>
    <w:rsid w:val="00117FF3"/>
    <w:rsid w:val="00121976"/>
    <w:rsid w:val="00121B74"/>
    <w:rsid w:val="00122939"/>
    <w:rsid w:val="00123534"/>
    <w:rsid w:val="0012495D"/>
    <w:rsid w:val="001249E1"/>
    <w:rsid w:val="001250F0"/>
    <w:rsid w:val="0012530B"/>
    <w:rsid w:val="00126C63"/>
    <w:rsid w:val="00126D71"/>
    <w:rsid w:val="00126E05"/>
    <w:rsid w:val="001273F6"/>
    <w:rsid w:val="001277A6"/>
    <w:rsid w:val="00127F42"/>
    <w:rsid w:val="00130D1C"/>
    <w:rsid w:val="001311DA"/>
    <w:rsid w:val="001314D0"/>
    <w:rsid w:val="00131E9D"/>
    <w:rsid w:val="0013310D"/>
    <w:rsid w:val="001341B3"/>
    <w:rsid w:val="0013428F"/>
    <w:rsid w:val="00134871"/>
    <w:rsid w:val="0013500E"/>
    <w:rsid w:val="00135255"/>
    <w:rsid w:val="001356CC"/>
    <w:rsid w:val="00135759"/>
    <w:rsid w:val="00136CE9"/>
    <w:rsid w:val="00137086"/>
    <w:rsid w:val="001378A5"/>
    <w:rsid w:val="001379A2"/>
    <w:rsid w:val="00137DA0"/>
    <w:rsid w:val="00140ACA"/>
    <w:rsid w:val="00140EC5"/>
    <w:rsid w:val="001412D5"/>
    <w:rsid w:val="001413B0"/>
    <w:rsid w:val="00143280"/>
    <w:rsid w:val="00144320"/>
    <w:rsid w:val="00144DD5"/>
    <w:rsid w:val="001452E6"/>
    <w:rsid w:val="00145A55"/>
    <w:rsid w:val="00145F14"/>
    <w:rsid w:val="00146D5C"/>
    <w:rsid w:val="00146DD8"/>
    <w:rsid w:val="001500AE"/>
    <w:rsid w:val="0015019F"/>
    <w:rsid w:val="00150284"/>
    <w:rsid w:val="00150BFD"/>
    <w:rsid w:val="00151BA9"/>
    <w:rsid w:val="00151C09"/>
    <w:rsid w:val="0015278C"/>
    <w:rsid w:val="00153AA6"/>
    <w:rsid w:val="001551D8"/>
    <w:rsid w:val="001551FA"/>
    <w:rsid w:val="001555D6"/>
    <w:rsid w:val="00155937"/>
    <w:rsid w:val="00155C66"/>
    <w:rsid w:val="00156284"/>
    <w:rsid w:val="001562DC"/>
    <w:rsid w:val="00156F3C"/>
    <w:rsid w:val="00157A43"/>
    <w:rsid w:val="001609BC"/>
    <w:rsid w:val="00160B3C"/>
    <w:rsid w:val="00161FF1"/>
    <w:rsid w:val="0016214B"/>
    <w:rsid w:val="00162365"/>
    <w:rsid w:val="001625BD"/>
    <w:rsid w:val="00162784"/>
    <w:rsid w:val="0016298E"/>
    <w:rsid w:val="00163146"/>
    <w:rsid w:val="001638EC"/>
    <w:rsid w:val="00164595"/>
    <w:rsid w:val="001660D7"/>
    <w:rsid w:val="00167128"/>
    <w:rsid w:val="0016714A"/>
    <w:rsid w:val="0016773E"/>
    <w:rsid w:val="00167B21"/>
    <w:rsid w:val="00167F36"/>
    <w:rsid w:val="00170837"/>
    <w:rsid w:val="0017110F"/>
    <w:rsid w:val="00171581"/>
    <w:rsid w:val="0017158F"/>
    <w:rsid w:val="001723B4"/>
    <w:rsid w:val="00173E2E"/>
    <w:rsid w:val="00174384"/>
    <w:rsid w:val="0017442C"/>
    <w:rsid w:val="00175669"/>
    <w:rsid w:val="00175F6A"/>
    <w:rsid w:val="00176B38"/>
    <w:rsid w:val="00176E8C"/>
    <w:rsid w:val="00177D31"/>
    <w:rsid w:val="00177D3C"/>
    <w:rsid w:val="00180380"/>
    <w:rsid w:val="0018041C"/>
    <w:rsid w:val="0018156E"/>
    <w:rsid w:val="00182B54"/>
    <w:rsid w:val="00183446"/>
    <w:rsid w:val="00183703"/>
    <w:rsid w:val="00183E48"/>
    <w:rsid w:val="00184961"/>
    <w:rsid w:val="00185325"/>
    <w:rsid w:val="00185936"/>
    <w:rsid w:val="001860F4"/>
    <w:rsid w:val="001862ED"/>
    <w:rsid w:val="00186B01"/>
    <w:rsid w:val="00187679"/>
    <w:rsid w:val="00187A6B"/>
    <w:rsid w:val="00187AC9"/>
    <w:rsid w:val="00187C15"/>
    <w:rsid w:val="001909B9"/>
    <w:rsid w:val="00190BF6"/>
    <w:rsid w:val="00191714"/>
    <w:rsid w:val="00191ACB"/>
    <w:rsid w:val="00193370"/>
    <w:rsid w:val="001937B9"/>
    <w:rsid w:val="001942D9"/>
    <w:rsid w:val="001943B7"/>
    <w:rsid w:val="00194E22"/>
    <w:rsid w:val="00197DBC"/>
    <w:rsid w:val="001A0B7C"/>
    <w:rsid w:val="001A200B"/>
    <w:rsid w:val="001A39DC"/>
    <w:rsid w:val="001A3DD8"/>
    <w:rsid w:val="001A40D0"/>
    <w:rsid w:val="001A4CA8"/>
    <w:rsid w:val="001A55D1"/>
    <w:rsid w:val="001B03B0"/>
    <w:rsid w:val="001B0F5C"/>
    <w:rsid w:val="001B105E"/>
    <w:rsid w:val="001B18C1"/>
    <w:rsid w:val="001B2133"/>
    <w:rsid w:val="001B25D2"/>
    <w:rsid w:val="001B3005"/>
    <w:rsid w:val="001B4204"/>
    <w:rsid w:val="001B4240"/>
    <w:rsid w:val="001B44D1"/>
    <w:rsid w:val="001B4595"/>
    <w:rsid w:val="001B4913"/>
    <w:rsid w:val="001B5D12"/>
    <w:rsid w:val="001B66AF"/>
    <w:rsid w:val="001B73B4"/>
    <w:rsid w:val="001B7501"/>
    <w:rsid w:val="001B751A"/>
    <w:rsid w:val="001B778D"/>
    <w:rsid w:val="001B7AA7"/>
    <w:rsid w:val="001B7BCB"/>
    <w:rsid w:val="001B7DDF"/>
    <w:rsid w:val="001B7F98"/>
    <w:rsid w:val="001C020B"/>
    <w:rsid w:val="001C0950"/>
    <w:rsid w:val="001C1A09"/>
    <w:rsid w:val="001C1BF5"/>
    <w:rsid w:val="001C2109"/>
    <w:rsid w:val="001C3803"/>
    <w:rsid w:val="001C40D8"/>
    <w:rsid w:val="001C45E6"/>
    <w:rsid w:val="001C5108"/>
    <w:rsid w:val="001C52AE"/>
    <w:rsid w:val="001C54AB"/>
    <w:rsid w:val="001C5FD9"/>
    <w:rsid w:val="001C6200"/>
    <w:rsid w:val="001C7988"/>
    <w:rsid w:val="001C7A38"/>
    <w:rsid w:val="001C7A6B"/>
    <w:rsid w:val="001D08D6"/>
    <w:rsid w:val="001D0C2D"/>
    <w:rsid w:val="001D1101"/>
    <w:rsid w:val="001D17E7"/>
    <w:rsid w:val="001D2112"/>
    <w:rsid w:val="001D24A9"/>
    <w:rsid w:val="001D2677"/>
    <w:rsid w:val="001D2F39"/>
    <w:rsid w:val="001D4706"/>
    <w:rsid w:val="001D5494"/>
    <w:rsid w:val="001D5A67"/>
    <w:rsid w:val="001D5CDF"/>
    <w:rsid w:val="001D5D91"/>
    <w:rsid w:val="001D63DF"/>
    <w:rsid w:val="001D6945"/>
    <w:rsid w:val="001D6F96"/>
    <w:rsid w:val="001D6FD7"/>
    <w:rsid w:val="001D79C0"/>
    <w:rsid w:val="001E16F0"/>
    <w:rsid w:val="001E1E00"/>
    <w:rsid w:val="001E29BF"/>
    <w:rsid w:val="001E2AE2"/>
    <w:rsid w:val="001E522D"/>
    <w:rsid w:val="001E579A"/>
    <w:rsid w:val="001E5929"/>
    <w:rsid w:val="001E5A5A"/>
    <w:rsid w:val="001E5D76"/>
    <w:rsid w:val="001E613F"/>
    <w:rsid w:val="001E6D52"/>
    <w:rsid w:val="001E7930"/>
    <w:rsid w:val="001F1807"/>
    <w:rsid w:val="001F2E55"/>
    <w:rsid w:val="001F3612"/>
    <w:rsid w:val="001F3CE4"/>
    <w:rsid w:val="001F3D94"/>
    <w:rsid w:val="001F5115"/>
    <w:rsid w:val="001F5385"/>
    <w:rsid w:val="001F640B"/>
    <w:rsid w:val="001F641F"/>
    <w:rsid w:val="001F7059"/>
    <w:rsid w:val="001F70B3"/>
    <w:rsid w:val="001F7D89"/>
    <w:rsid w:val="0020028A"/>
    <w:rsid w:val="002003FB"/>
    <w:rsid w:val="0020140C"/>
    <w:rsid w:val="00201D1D"/>
    <w:rsid w:val="00202128"/>
    <w:rsid w:val="0020221C"/>
    <w:rsid w:val="002038E0"/>
    <w:rsid w:val="00204D18"/>
    <w:rsid w:val="00206664"/>
    <w:rsid w:val="00207411"/>
    <w:rsid w:val="0020766F"/>
    <w:rsid w:val="0020783A"/>
    <w:rsid w:val="00207937"/>
    <w:rsid w:val="002104C4"/>
    <w:rsid w:val="00212456"/>
    <w:rsid w:val="00212476"/>
    <w:rsid w:val="00212676"/>
    <w:rsid w:val="00212FDA"/>
    <w:rsid w:val="00213173"/>
    <w:rsid w:val="00213BFF"/>
    <w:rsid w:val="00214916"/>
    <w:rsid w:val="00215139"/>
    <w:rsid w:val="00216914"/>
    <w:rsid w:val="00216C3F"/>
    <w:rsid w:val="0021792F"/>
    <w:rsid w:val="00217D47"/>
    <w:rsid w:val="00220787"/>
    <w:rsid w:val="002208F5"/>
    <w:rsid w:val="00220B55"/>
    <w:rsid w:val="00220CBE"/>
    <w:rsid w:val="00221E5E"/>
    <w:rsid w:val="00222A54"/>
    <w:rsid w:val="00223188"/>
    <w:rsid w:val="002233F3"/>
    <w:rsid w:val="002241EA"/>
    <w:rsid w:val="00224F8D"/>
    <w:rsid w:val="00225560"/>
    <w:rsid w:val="0022626C"/>
    <w:rsid w:val="00226A9D"/>
    <w:rsid w:val="00227143"/>
    <w:rsid w:val="002277EC"/>
    <w:rsid w:val="00227800"/>
    <w:rsid w:val="00230307"/>
    <w:rsid w:val="00230497"/>
    <w:rsid w:val="00230E16"/>
    <w:rsid w:val="00230E76"/>
    <w:rsid w:val="00231169"/>
    <w:rsid w:val="00231A41"/>
    <w:rsid w:val="00231F0F"/>
    <w:rsid w:val="00232D73"/>
    <w:rsid w:val="002335B8"/>
    <w:rsid w:val="0023542F"/>
    <w:rsid w:val="00235673"/>
    <w:rsid w:val="002361F1"/>
    <w:rsid w:val="002368C4"/>
    <w:rsid w:val="00236B1C"/>
    <w:rsid w:val="00236D21"/>
    <w:rsid w:val="002374E9"/>
    <w:rsid w:val="00240552"/>
    <w:rsid w:val="002414DF"/>
    <w:rsid w:val="002417EF"/>
    <w:rsid w:val="00241D91"/>
    <w:rsid w:val="002427E9"/>
    <w:rsid w:val="002437DF"/>
    <w:rsid w:val="00244365"/>
    <w:rsid w:val="002447F4"/>
    <w:rsid w:val="00244B45"/>
    <w:rsid w:val="00244BF2"/>
    <w:rsid w:val="00245017"/>
    <w:rsid w:val="00247178"/>
    <w:rsid w:val="002475C0"/>
    <w:rsid w:val="00247DBF"/>
    <w:rsid w:val="00250781"/>
    <w:rsid w:val="00250C5D"/>
    <w:rsid w:val="00252369"/>
    <w:rsid w:val="0025236A"/>
    <w:rsid w:val="00252951"/>
    <w:rsid w:val="00252F61"/>
    <w:rsid w:val="00253A06"/>
    <w:rsid w:val="00255374"/>
    <w:rsid w:val="002553F4"/>
    <w:rsid w:val="00255473"/>
    <w:rsid w:val="00255C52"/>
    <w:rsid w:val="00255FD1"/>
    <w:rsid w:val="002560E3"/>
    <w:rsid w:val="00257341"/>
    <w:rsid w:val="00257464"/>
    <w:rsid w:val="00257577"/>
    <w:rsid w:val="0025779C"/>
    <w:rsid w:val="00262420"/>
    <w:rsid w:val="00262960"/>
    <w:rsid w:val="002637C7"/>
    <w:rsid w:val="002639E4"/>
    <w:rsid w:val="00263D8C"/>
    <w:rsid w:val="00263FC4"/>
    <w:rsid w:val="002650A7"/>
    <w:rsid w:val="002657B3"/>
    <w:rsid w:val="00265CD2"/>
    <w:rsid w:val="00265D79"/>
    <w:rsid w:val="00266220"/>
    <w:rsid w:val="002676DA"/>
    <w:rsid w:val="00270844"/>
    <w:rsid w:val="00271304"/>
    <w:rsid w:val="00271ACE"/>
    <w:rsid w:val="00271D45"/>
    <w:rsid w:val="00272B67"/>
    <w:rsid w:val="00272F7A"/>
    <w:rsid w:val="00272FBF"/>
    <w:rsid w:val="00272FCD"/>
    <w:rsid w:val="002731A8"/>
    <w:rsid w:val="00273B62"/>
    <w:rsid w:val="00273D6E"/>
    <w:rsid w:val="00273E36"/>
    <w:rsid w:val="0027438B"/>
    <w:rsid w:val="0027516F"/>
    <w:rsid w:val="002756B7"/>
    <w:rsid w:val="00276C0F"/>
    <w:rsid w:val="0027704C"/>
    <w:rsid w:val="00277B66"/>
    <w:rsid w:val="00280326"/>
    <w:rsid w:val="002805DA"/>
    <w:rsid w:val="00280ECC"/>
    <w:rsid w:val="00281645"/>
    <w:rsid w:val="00281C07"/>
    <w:rsid w:val="002824E8"/>
    <w:rsid w:val="00282988"/>
    <w:rsid w:val="00284E19"/>
    <w:rsid w:val="00285D19"/>
    <w:rsid w:val="00285D94"/>
    <w:rsid w:val="002866CF"/>
    <w:rsid w:val="002872AD"/>
    <w:rsid w:val="00290763"/>
    <w:rsid w:val="00291487"/>
    <w:rsid w:val="0029164E"/>
    <w:rsid w:val="00291733"/>
    <w:rsid w:val="002917FF"/>
    <w:rsid w:val="00292B6A"/>
    <w:rsid w:val="00292CAB"/>
    <w:rsid w:val="00292F5D"/>
    <w:rsid w:val="00293B25"/>
    <w:rsid w:val="0029407B"/>
    <w:rsid w:val="00294997"/>
    <w:rsid w:val="00294DD9"/>
    <w:rsid w:val="0029543A"/>
    <w:rsid w:val="00296001"/>
    <w:rsid w:val="00296EF1"/>
    <w:rsid w:val="0029775C"/>
    <w:rsid w:val="002A0AB4"/>
    <w:rsid w:val="002A0CB1"/>
    <w:rsid w:val="002A2969"/>
    <w:rsid w:val="002A2B05"/>
    <w:rsid w:val="002A4B40"/>
    <w:rsid w:val="002A5A08"/>
    <w:rsid w:val="002A6B26"/>
    <w:rsid w:val="002A74D9"/>
    <w:rsid w:val="002B043F"/>
    <w:rsid w:val="002B0695"/>
    <w:rsid w:val="002B0824"/>
    <w:rsid w:val="002B19A8"/>
    <w:rsid w:val="002B2AFC"/>
    <w:rsid w:val="002B2C86"/>
    <w:rsid w:val="002B2D66"/>
    <w:rsid w:val="002B34E3"/>
    <w:rsid w:val="002B4C70"/>
    <w:rsid w:val="002B518D"/>
    <w:rsid w:val="002B5478"/>
    <w:rsid w:val="002B563C"/>
    <w:rsid w:val="002B6D88"/>
    <w:rsid w:val="002B6F87"/>
    <w:rsid w:val="002C0218"/>
    <w:rsid w:val="002C0D7A"/>
    <w:rsid w:val="002C1FEC"/>
    <w:rsid w:val="002C2F25"/>
    <w:rsid w:val="002C3A78"/>
    <w:rsid w:val="002C4C89"/>
    <w:rsid w:val="002C5A6E"/>
    <w:rsid w:val="002C6013"/>
    <w:rsid w:val="002C6CED"/>
    <w:rsid w:val="002C6F1B"/>
    <w:rsid w:val="002C6F30"/>
    <w:rsid w:val="002C7974"/>
    <w:rsid w:val="002D0433"/>
    <w:rsid w:val="002D0864"/>
    <w:rsid w:val="002D0BA6"/>
    <w:rsid w:val="002D26A4"/>
    <w:rsid w:val="002D26E3"/>
    <w:rsid w:val="002D3C0E"/>
    <w:rsid w:val="002D403D"/>
    <w:rsid w:val="002D4985"/>
    <w:rsid w:val="002D49E3"/>
    <w:rsid w:val="002D49E6"/>
    <w:rsid w:val="002D4A93"/>
    <w:rsid w:val="002D4F57"/>
    <w:rsid w:val="002D5A5B"/>
    <w:rsid w:val="002D65A7"/>
    <w:rsid w:val="002D6A19"/>
    <w:rsid w:val="002D7039"/>
    <w:rsid w:val="002D777B"/>
    <w:rsid w:val="002E0ED9"/>
    <w:rsid w:val="002E2A1A"/>
    <w:rsid w:val="002E39C1"/>
    <w:rsid w:val="002E3AA8"/>
    <w:rsid w:val="002E3D7A"/>
    <w:rsid w:val="002E40C5"/>
    <w:rsid w:val="002E445F"/>
    <w:rsid w:val="002E53C2"/>
    <w:rsid w:val="002E613B"/>
    <w:rsid w:val="002E6640"/>
    <w:rsid w:val="002E6C39"/>
    <w:rsid w:val="002E7C7F"/>
    <w:rsid w:val="002F0242"/>
    <w:rsid w:val="002F03E8"/>
    <w:rsid w:val="002F0D30"/>
    <w:rsid w:val="002F146C"/>
    <w:rsid w:val="002F360C"/>
    <w:rsid w:val="002F4080"/>
    <w:rsid w:val="002F4368"/>
    <w:rsid w:val="002F470A"/>
    <w:rsid w:val="002F48FC"/>
    <w:rsid w:val="002F59E1"/>
    <w:rsid w:val="002F6D92"/>
    <w:rsid w:val="002F7075"/>
    <w:rsid w:val="00300C0D"/>
    <w:rsid w:val="003010B1"/>
    <w:rsid w:val="00301122"/>
    <w:rsid w:val="00301940"/>
    <w:rsid w:val="00301B2E"/>
    <w:rsid w:val="00301FBD"/>
    <w:rsid w:val="00301FE9"/>
    <w:rsid w:val="00302420"/>
    <w:rsid w:val="00303404"/>
    <w:rsid w:val="003034BB"/>
    <w:rsid w:val="003034F2"/>
    <w:rsid w:val="00305A91"/>
    <w:rsid w:val="00306E37"/>
    <w:rsid w:val="00307B9B"/>
    <w:rsid w:val="00311383"/>
    <w:rsid w:val="00313164"/>
    <w:rsid w:val="00313F8C"/>
    <w:rsid w:val="00316392"/>
    <w:rsid w:val="003165F2"/>
    <w:rsid w:val="00316E49"/>
    <w:rsid w:val="003175D4"/>
    <w:rsid w:val="00320625"/>
    <w:rsid w:val="00320899"/>
    <w:rsid w:val="00320B40"/>
    <w:rsid w:val="00320C3B"/>
    <w:rsid w:val="00321614"/>
    <w:rsid w:val="00321B13"/>
    <w:rsid w:val="00321E48"/>
    <w:rsid w:val="00322087"/>
    <w:rsid w:val="00323BD6"/>
    <w:rsid w:val="00324B5B"/>
    <w:rsid w:val="00325367"/>
    <w:rsid w:val="00325850"/>
    <w:rsid w:val="00325AFC"/>
    <w:rsid w:val="003263DB"/>
    <w:rsid w:val="00326D12"/>
    <w:rsid w:val="00326EF3"/>
    <w:rsid w:val="00326F27"/>
    <w:rsid w:val="003275E5"/>
    <w:rsid w:val="00327A12"/>
    <w:rsid w:val="00327EA3"/>
    <w:rsid w:val="00330389"/>
    <w:rsid w:val="0033098A"/>
    <w:rsid w:val="00330B58"/>
    <w:rsid w:val="00330C25"/>
    <w:rsid w:val="00330CB7"/>
    <w:rsid w:val="00331CCF"/>
    <w:rsid w:val="00334475"/>
    <w:rsid w:val="003345C0"/>
    <w:rsid w:val="003349AD"/>
    <w:rsid w:val="00334B43"/>
    <w:rsid w:val="00334C3B"/>
    <w:rsid w:val="00334C5C"/>
    <w:rsid w:val="00335C7F"/>
    <w:rsid w:val="00335DBF"/>
    <w:rsid w:val="00335EC0"/>
    <w:rsid w:val="003360CC"/>
    <w:rsid w:val="00336D3D"/>
    <w:rsid w:val="00337491"/>
    <w:rsid w:val="003404FA"/>
    <w:rsid w:val="00340777"/>
    <w:rsid w:val="00341280"/>
    <w:rsid w:val="0034203F"/>
    <w:rsid w:val="00342BFF"/>
    <w:rsid w:val="00343194"/>
    <w:rsid w:val="00343619"/>
    <w:rsid w:val="0034417A"/>
    <w:rsid w:val="00344B96"/>
    <w:rsid w:val="003453DB"/>
    <w:rsid w:val="003458E2"/>
    <w:rsid w:val="00345D08"/>
    <w:rsid w:val="003468E3"/>
    <w:rsid w:val="00347AA3"/>
    <w:rsid w:val="003501D9"/>
    <w:rsid w:val="00350492"/>
    <w:rsid w:val="00350D06"/>
    <w:rsid w:val="00351382"/>
    <w:rsid w:val="003525B2"/>
    <w:rsid w:val="00352D75"/>
    <w:rsid w:val="00354364"/>
    <w:rsid w:val="00354C28"/>
    <w:rsid w:val="00355B03"/>
    <w:rsid w:val="00355D2D"/>
    <w:rsid w:val="00356819"/>
    <w:rsid w:val="00356D97"/>
    <w:rsid w:val="00357050"/>
    <w:rsid w:val="00357B58"/>
    <w:rsid w:val="00360483"/>
    <w:rsid w:val="00360BC4"/>
    <w:rsid w:val="00360BCE"/>
    <w:rsid w:val="00360ECF"/>
    <w:rsid w:val="00361313"/>
    <w:rsid w:val="003614CD"/>
    <w:rsid w:val="003615C9"/>
    <w:rsid w:val="00361E06"/>
    <w:rsid w:val="00362C17"/>
    <w:rsid w:val="00363700"/>
    <w:rsid w:val="0036434A"/>
    <w:rsid w:val="003666E6"/>
    <w:rsid w:val="0036685A"/>
    <w:rsid w:val="00366EA2"/>
    <w:rsid w:val="00366FFF"/>
    <w:rsid w:val="0036717B"/>
    <w:rsid w:val="00370002"/>
    <w:rsid w:val="0037008D"/>
    <w:rsid w:val="003718BC"/>
    <w:rsid w:val="00371C2B"/>
    <w:rsid w:val="00371C8E"/>
    <w:rsid w:val="00371D55"/>
    <w:rsid w:val="003720BB"/>
    <w:rsid w:val="003727CB"/>
    <w:rsid w:val="00372EA5"/>
    <w:rsid w:val="00373099"/>
    <w:rsid w:val="00373674"/>
    <w:rsid w:val="0037381F"/>
    <w:rsid w:val="003739E7"/>
    <w:rsid w:val="00373D70"/>
    <w:rsid w:val="003742B6"/>
    <w:rsid w:val="00374732"/>
    <w:rsid w:val="003749FB"/>
    <w:rsid w:val="00375166"/>
    <w:rsid w:val="003756C7"/>
    <w:rsid w:val="0037573D"/>
    <w:rsid w:val="00375EA9"/>
    <w:rsid w:val="0037637F"/>
    <w:rsid w:val="00376387"/>
    <w:rsid w:val="003766C3"/>
    <w:rsid w:val="0037680B"/>
    <w:rsid w:val="0037766A"/>
    <w:rsid w:val="00377704"/>
    <w:rsid w:val="003807AA"/>
    <w:rsid w:val="00380C73"/>
    <w:rsid w:val="003814A0"/>
    <w:rsid w:val="0038160E"/>
    <w:rsid w:val="00381B5E"/>
    <w:rsid w:val="00382D0F"/>
    <w:rsid w:val="0038315B"/>
    <w:rsid w:val="003834E0"/>
    <w:rsid w:val="0038377A"/>
    <w:rsid w:val="00383C81"/>
    <w:rsid w:val="00384226"/>
    <w:rsid w:val="00384B8E"/>
    <w:rsid w:val="00385A32"/>
    <w:rsid w:val="00387227"/>
    <w:rsid w:val="00387272"/>
    <w:rsid w:val="0038734D"/>
    <w:rsid w:val="00387AB9"/>
    <w:rsid w:val="00390EBE"/>
    <w:rsid w:val="00390FD4"/>
    <w:rsid w:val="00391309"/>
    <w:rsid w:val="003919F3"/>
    <w:rsid w:val="00391DB0"/>
    <w:rsid w:val="00391FDA"/>
    <w:rsid w:val="00392679"/>
    <w:rsid w:val="00393746"/>
    <w:rsid w:val="00393BF2"/>
    <w:rsid w:val="003948D8"/>
    <w:rsid w:val="00395137"/>
    <w:rsid w:val="00397652"/>
    <w:rsid w:val="003979BA"/>
    <w:rsid w:val="003A0780"/>
    <w:rsid w:val="003A0A9B"/>
    <w:rsid w:val="003A0FEE"/>
    <w:rsid w:val="003A1954"/>
    <w:rsid w:val="003A1AE6"/>
    <w:rsid w:val="003A1B9B"/>
    <w:rsid w:val="003A1C43"/>
    <w:rsid w:val="003A2056"/>
    <w:rsid w:val="003A26E0"/>
    <w:rsid w:val="003A28DE"/>
    <w:rsid w:val="003A3338"/>
    <w:rsid w:val="003A460F"/>
    <w:rsid w:val="003A4C05"/>
    <w:rsid w:val="003A587B"/>
    <w:rsid w:val="003A5957"/>
    <w:rsid w:val="003A67A8"/>
    <w:rsid w:val="003A71EB"/>
    <w:rsid w:val="003A7575"/>
    <w:rsid w:val="003A7DA5"/>
    <w:rsid w:val="003A7F3B"/>
    <w:rsid w:val="003B09C3"/>
    <w:rsid w:val="003B0FDB"/>
    <w:rsid w:val="003B1739"/>
    <w:rsid w:val="003B24F3"/>
    <w:rsid w:val="003B3F8C"/>
    <w:rsid w:val="003B43A0"/>
    <w:rsid w:val="003B582F"/>
    <w:rsid w:val="003B5902"/>
    <w:rsid w:val="003B5CDE"/>
    <w:rsid w:val="003B6537"/>
    <w:rsid w:val="003B7F16"/>
    <w:rsid w:val="003B7F88"/>
    <w:rsid w:val="003C1CC4"/>
    <w:rsid w:val="003C1D56"/>
    <w:rsid w:val="003C23E5"/>
    <w:rsid w:val="003C3099"/>
    <w:rsid w:val="003C461B"/>
    <w:rsid w:val="003C5432"/>
    <w:rsid w:val="003C5F88"/>
    <w:rsid w:val="003C62FB"/>
    <w:rsid w:val="003C65EF"/>
    <w:rsid w:val="003C7DED"/>
    <w:rsid w:val="003D000F"/>
    <w:rsid w:val="003D1D0E"/>
    <w:rsid w:val="003D1E69"/>
    <w:rsid w:val="003D2007"/>
    <w:rsid w:val="003D2A18"/>
    <w:rsid w:val="003D303B"/>
    <w:rsid w:val="003D34D4"/>
    <w:rsid w:val="003D3B88"/>
    <w:rsid w:val="003D443D"/>
    <w:rsid w:val="003D4733"/>
    <w:rsid w:val="003D5153"/>
    <w:rsid w:val="003D5513"/>
    <w:rsid w:val="003D57C0"/>
    <w:rsid w:val="003D5D31"/>
    <w:rsid w:val="003D5E69"/>
    <w:rsid w:val="003D6611"/>
    <w:rsid w:val="003D6B26"/>
    <w:rsid w:val="003D75BB"/>
    <w:rsid w:val="003D7D75"/>
    <w:rsid w:val="003E03B0"/>
    <w:rsid w:val="003E0C44"/>
    <w:rsid w:val="003E0DCD"/>
    <w:rsid w:val="003E0E9A"/>
    <w:rsid w:val="003E13BD"/>
    <w:rsid w:val="003E14AA"/>
    <w:rsid w:val="003E1C0E"/>
    <w:rsid w:val="003E1F9E"/>
    <w:rsid w:val="003E2541"/>
    <w:rsid w:val="003E273A"/>
    <w:rsid w:val="003E2904"/>
    <w:rsid w:val="003E3543"/>
    <w:rsid w:val="003E39E0"/>
    <w:rsid w:val="003E3AC7"/>
    <w:rsid w:val="003E4A09"/>
    <w:rsid w:val="003F0F1D"/>
    <w:rsid w:val="003F2B54"/>
    <w:rsid w:val="003F4411"/>
    <w:rsid w:val="003F64DA"/>
    <w:rsid w:val="003F6EC2"/>
    <w:rsid w:val="003F7754"/>
    <w:rsid w:val="003F785C"/>
    <w:rsid w:val="003F7A9A"/>
    <w:rsid w:val="00400A1A"/>
    <w:rsid w:val="00401267"/>
    <w:rsid w:val="0040186B"/>
    <w:rsid w:val="00401D20"/>
    <w:rsid w:val="00402EBC"/>
    <w:rsid w:val="0040302D"/>
    <w:rsid w:val="0040340D"/>
    <w:rsid w:val="004042B5"/>
    <w:rsid w:val="0040452F"/>
    <w:rsid w:val="0040485B"/>
    <w:rsid w:val="0040516C"/>
    <w:rsid w:val="004056EF"/>
    <w:rsid w:val="00406077"/>
    <w:rsid w:val="004061FC"/>
    <w:rsid w:val="004068FE"/>
    <w:rsid w:val="00406C7B"/>
    <w:rsid w:val="00407756"/>
    <w:rsid w:val="00410090"/>
    <w:rsid w:val="00411896"/>
    <w:rsid w:val="00411BD1"/>
    <w:rsid w:val="004123D0"/>
    <w:rsid w:val="004128A6"/>
    <w:rsid w:val="00412CDF"/>
    <w:rsid w:val="00412DD0"/>
    <w:rsid w:val="0041334D"/>
    <w:rsid w:val="00413F45"/>
    <w:rsid w:val="00414A82"/>
    <w:rsid w:val="00415222"/>
    <w:rsid w:val="00415B72"/>
    <w:rsid w:val="004162D8"/>
    <w:rsid w:val="00416BD3"/>
    <w:rsid w:val="00417C8F"/>
    <w:rsid w:val="00420436"/>
    <w:rsid w:val="00420BD8"/>
    <w:rsid w:val="0042126A"/>
    <w:rsid w:val="004219F1"/>
    <w:rsid w:val="00421B83"/>
    <w:rsid w:val="004223D4"/>
    <w:rsid w:val="00422D62"/>
    <w:rsid w:val="004236D4"/>
    <w:rsid w:val="00423994"/>
    <w:rsid w:val="00423DA0"/>
    <w:rsid w:val="00424EED"/>
    <w:rsid w:val="00425523"/>
    <w:rsid w:val="0042632A"/>
    <w:rsid w:val="00426F0D"/>
    <w:rsid w:val="0042721A"/>
    <w:rsid w:val="0043015B"/>
    <w:rsid w:val="00430C41"/>
    <w:rsid w:val="00431A93"/>
    <w:rsid w:val="00431CB4"/>
    <w:rsid w:val="00432500"/>
    <w:rsid w:val="0043250E"/>
    <w:rsid w:val="00433E93"/>
    <w:rsid w:val="00434176"/>
    <w:rsid w:val="00434336"/>
    <w:rsid w:val="00434660"/>
    <w:rsid w:val="00434AC3"/>
    <w:rsid w:val="00434D66"/>
    <w:rsid w:val="004365BD"/>
    <w:rsid w:val="004366FF"/>
    <w:rsid w:val="00436F6F"/>
    <w:rsid w:val="0043728A"/>
    <w:rsid w:val="00437CC1"/>
    <w:rsid w:val="004409A1"/>
    <w:rsid w:val="00441617"/>
    <w:rsid w:val="004416A6"/>
    <w:rsid w:val="00442CEF"/>
    <w:rsid w:val="00442F86"/>
    <w:rsid w:val="004441FF"/>
    <w:rsid w:val="0044451D"/>
    <w:rsid w:val="00444696"/>
    <w:rsid w:val="00444C23"/>
    <w:rsid w:val="00444CFF"/>
    <w:rsid w:val="00445010"/>
    <w:rsid w:val="00445EE9"/>
    <w:rsid w:val="00446A46"/>
    <w:rsid w:val="00446BC2"/>
    <w:rsid w:val="0045039C"/>
    <w:rsid w:val="004516B1"/>
    <w:rsid w:val="0045180C"/>
    <w:rsid w:val="00451CED"/>
    <w:rsid w:val="00452100"/>
    <w:rsid w:val="00452488"/>
    <w:rsid w:val="00453E44"/>
    <w:rsid w:val="00454A69"/>
    <w:rsid w:val="00454FF4"/>
    <w:rsid w:val="0045682A"/>
    <w:rsid w:val="00456CC7"/>
    <w:rsid w:val="004572EB"/>
    <w:rsid w:val="00457408"/>
    <w:rsid w:val="00460FE3"/>
    <w:rsid w:val="0046100A"/>
    <w:rsid w:val="00462994"/>
    <w:rsid w:val="00463257"/>
    <w:rsid w:val="004634C7"/>
    <w:rsid w:val="0046507D"/>
    <w:rsid w:val="00465CDA"/>
    <w:rsid w:val="00466CDE"/>
    <w:rsid w:val="00466DB7"/>
    <w:rsid w:val="004670CE"/>
    <w:rsid w:val="004673F7"/>
    <w:rsid w:val="004674D5"/>
    <w:rsid w:val="004701FA"/>
    <w:rsid w:val="00470483"/>
    <w:rsid w:val="00472A47"/>
    <w:rsid w:val="00473041"/>
    <w:rsid w:val="00473C1D"/>
    <w:rsid w:val="00474455"/>
    <w:rsid w:val="004744B3"/>
    <w:rsid w:val="004750C2"/>
    <w:rsid w:val="00475658"/>
    <w:rsid w:val="004767A2"/>
    <w:rsid w:val="0048063B"/>
    <w:rsid w:val="004820DC"/>
    <w:rsid w:val="0048210C"/>
    <w:rsid w:val="00482F34"/>
    <w:rsid w:val="00483A46"/>
    <w:rsid w:val="00483DC0"/>
    <w:rsid w:val="0048417A"/>
    <w:rsid w:val="004858D2"/>
    <w:rsid w:val="004868A2"/>
    <w:rsid w:val="00486CF7"/>
    <w:rsid w:val="00486E0A"/>
    <w:rsid w:val="004901E5"/>
    <w:rsid w:val="00490864"/>
    <w:rsid w:val="00490B73"/>
    <w:rsid w:val="00490ECF"/>
    <w:rsid w:val="00491298"/>
    <w:rsid w:val="0049253D"/>
    <w:rsid w:val="00492DAD"/>
    <w:rsid w:val="00493290"/>
    <w:rsid w:val="00493FC2"/>
    <w:rsid w:val="00494E57"/>
    <w:rsid w:val="00495591"/>
    <w:rsid w:val="00495A13"/>
    <w:rsid w:val="004976AE"/>
    <w:rsid w:val="004977F9"/>
    <w:rsid w:val="004A0838"/>
    <w:rsid w:val="004A0CC5"/>
    <w:rsid w:val="004A1D52"/>
    <w:rsid w:val="004A2719"/>
    <w:rsid w:val="004A2930"/>
    <w:rsid w:val="004A2AEC"/>
    <w:rsid w:val="004A359A"/>
    <w:rsid w:val="004A4082"/>
    <w:rsid w:val="004A471E"/>
    <w:rsid w:val="004A4BD2"/>
    <w:rsid w:val="004A6FA5"/>
    <w:rsid w:val="004A7427"/>
    <w:rsid w:val="004A77B6"/>
    <w:rsid w:val="004A7A01"/>
    <w:rsid w:val="004B03EC"/>
    <w:rsid w:val="004B06B3"/>
    <w:rsid w:val="004B114E"/>
    <w:rsid w:val="004B1368"/>
    <w:rsid w:val="004B1611"/>
    <w:rsid w:val="004B2340"/>
    <w:rsid w:val="004B30CE"/>
    <w:rsid w:val="004B31F4"/>
    <w:rsid w:val="004B4218"/>
    <w:rsid w:val="004B440C"/>
    <w:rsid w:val="004B4D44"/>
    <w:rsid w:val="004B6785"/>
    <w:rsid w:val="004C06FF"/>
    <w:rsid w:val="004C0713"/>
    <w:rsid w:val="004C078C"/>
    <w:rsid w:val="004C07E0"/>
    <w:rsid w:val="004C0B74"/>
    <w:rsid w:val="004C12AE"/>
    <w:rsid w:val="004C3298"/>
    <w:rsid w:val="004C3CBB"/>
    <w:rsid w:val="004C42D4"/>
    <w:rsid w:val="004C4347"/>
    <w:rsid w:val="004C4D80"/>
    <w:rsid w:val="004C502A"/>
    <w:rsid w:val="004C50BA"/>
    <w:rsid w:val="004C50C3"/>
    <w:rsid w:val="004C528E"/>
    <w:rsid w:val="004C553A"/>
    <w:rsid w:val="004C5BC8"/>
    <w:rsid w:val="004C72DA"/>
    <w:rsid w:val="004C747B"/>
    <w:rsid w:val="004C7F79"/>
    <w:rsid w:val="004D028D"/>
    <w:rsid w:val="004D06D7"/>
    <w:rsid w:val="004D070D"/>
    <w:rsid w:val="004D0A0C"/>
    <w:rsid w:val="004D0D05"/>
    <w:rsid w:val="004D1525"/>
    <w:rsid w:val="004D223B"/>
    <w:rsid w:val="004D2714"/>
    <w:rsid w:val="004D3691"/>
    <w:rsid w:val="004D3916"/>
    <w:rsid w:val="004D3E4E"/>
    <w:rsid w:val="004D4497"/>
    <w:rsid w:val="004D4F39"/>
    <w:rsid w:val="004D66EA"/>
    <w:rsid w:val="004D6BDF"/>
    <w:rsid w:val="004D7CAF"/>
    <w:rsid w:val="004E088D"/>
    <w:rsid w:val="004E08D9"/>
    <w:rsid w:val="004E092B"/>
    <w:rsid w:val="004E0BE0"/>
    <w:rsid w:val="004E1022"/>
    <w:rsid w:val="004E2434"/>
    <w:rsid w:val="004E2891"/>
    <w:rsid w:val="004E385F"/>
    <w:rsid w:val="004E3CF5"/>
    <w:rsid w:val="004E430E"/>
    <w:rsid w:val="004E47E8"/>
    <w:rsid w:val="004E5F5D"/>
    <w:rsid w:val="004E6B83"/>
    <w:rsid w:val="004E7700"/>
    <w:rsid w:val="004E7731"/>
    <w:rsid w:val="004E7995"/>
    <w:rsid w:val="004E7AE7"/>
    <w:rsid w:val="004F073E"/>
    <w:rsid w:val="004F0967"/>
    <w:rsid w:val="004F0985"/>
    <w:rsid w:val="004F0CDC"/>
    <w:rsid w:val="004F0EC1"/>
    <w:rsid w:val="004F2997"/>
    <w:rsid w:val="004F2B28"/>
    <w:rsid w:val="004F3759"/>
    <w:rsid w:val="004F3A60"/>
    <w:rsid w:val="004F4BA3"/>
    <w:rsid w:val="004F60CC"/>
    <w:rsid w:val="004F61BA"/>
    <w:rsid w:val="004F6641"/>
    <w:rsid w:val="004F66F9"/>
    <w:rsid w:val="004F7D7B"/>
    <w:rsid w:val="0050073B"/>
    <w:rsid w:val="0050084A"/>
    <w:rsid w:val="00502B13"/>
    <w:rsid w:val="00503773"/>
    <w:rsid w:val="00503A37"/>
    <w:rsid w:val="00504742"/>
    <w:rsid w:val="0050494F"/>
    <w:rsid w:val="00504DDB"/>
    <w:rsid w:val="00504F56"/>
    <w:rsid w:val="00505162"/>
    <w:rsid w:val="0050552F"/>
    <w:rsid w:val="0050590C"/>
    <w:rsid w:val="005059A8"/>
    <w:rsid w:val="005059C7"/>
    <w:rsid w:val="00505B69"/>
    <w:rsid w:val="0050607A"/>
    <w:rsid w:val="00506A3E"/>
    <w:rsid w:val="00506B9D"/>
    <w:rsid w:val="00507F9E"/>
    <w:rsid w:val="00507FE6"/>
    <w:rsid w:val="00511121"/>
    <w:rsid w:val="005113D4"/>
    <w:rsid w:val="005115CB"/>
    <w:rsid w:val="0051179B"/>
    <w:rsid w:val="00511B24"/>
    <w:rsid w:val="00512ED3"/>
    <w:rsid w:val="005130C0"/>
    <w:rsid w:val="00513B5A"/>
    <w:rsid w:val="00514317"/>
    <w:rsid w:val="0051452C"/>
    <w:rsid w:val="005145AD"/>
    <w:rsid w:val="00514E50"/>
    <w:rsid w:val="00515087"/>
    <w:rsid w:val="005151F5"/>
    <w:rsid w:val="00515F0C"/>
    <w:rsid w:val="0051649B"/>
    <w:rsid w:val="005169C5"/>
    <w:rsid w:val="005175DA"/>
    <w:rsid w:val="0051789F"/>
    <w:rsid w:val="0052014A"/>
    <w:rsid w:val="00520151"/>
    <w:rsid w:val="005208C0"/>
    <w:rsid w:val="00521738"/>
    <w:rsid w:val="00521C71"/>
    <w:rsid w:val="00521CD0"/>
    <w:rsid w:val="005225B3"/>
    <w:rsid w:val="00522ED6"/>
    <w:rsid w:val="0052327C"/>
    <w:rsid w:val="00523420"/>
    <w:rsid w:val="00523999"/>
    <w:rsid w:val="00523D8D"/>
    <w:rsid w:val="0052454F"/>
    <w:rsid w:val="005245D8"/>
    <w:rsid w:val="00524A75"/>
    <w:rsid w:val="0052587F"/>
    <w:rsid w:val="005269B4"/>
    <w:rsid w:val="00526A7B"/>
    <w:rsid w:val="00526ED7"/>
    <w:rsid w:val="0052711F"/>
    <w:rsid w:val="00530055"/>
    <w:rsid w:val="005302AE"/>
    <w:rsid w:val="00530E22"/>
    <w:rsid w:val="00531A78"/>
    <w:rsid w:val="00531B3F"/>
    <w:rsid w:val="00532824"/>
    <w:rsid w:val="0053436E"/>
    <w:rsid w:val="005343F4"/>
    <w:rsid w:val="00534DF6"/>
    <w:rsid w:val="00535AC1"/>
    <w:rsid w:val="005379CA"/>
    <w:rsid w:val="00537A2F"/>
    <w:rsid w:val="00537E8A"/>
    <w:rsid w:val="00540B6D"/>
    <w:rsid w:val="00540B9B"/>
    <w:rsid w:val="0054102F"/>
    <w:rsid w:val="00541E16"/>
    <w:rsid w:val="005429B8"/>
    <w:rsid w:val="00542B7E"/>
    <w:rsid w:val="0054420C"/>
    <w:rsid w:val="005443D9"/>
    <w:rsid w:val="00544A8D"/>
    <w:rsid w:val="005453BB"/>
    <w:rsid w:val="005453C3"/>
    <w:rsid w:val="005459B0"/>
    <w:rsid w:val="005461CB"/>
    <w:rsid w:val="00547454"/>
    <w:rsid w:val="00551CF6"/>
    <w:rsid w:val="00552212"/>
    <w:rsid w:val="00552D24"/>
    <w:rsid w:val="0055349E"/>
    <w:rsid w:val="0055355B"/>
    <w:rsid w:val="0055433B"/>
    <w:rsid w:val="0055443A"/>
    <w:rsid w:val="00554811"/>
    <w:rsid w:val="005549D6"/>
    <w:rsid w:val="005552B8"/>
    <w:rsid w:val="00555E65"/>
    <w:rsid w:val="005566A1"/>
    <w:rsid w:val="00556B67"/>
    <w:rsid w:val="00556BAE"/>
    <w:rsid w:val="00556D62"/>
    <w:rsid w:val="00557808"/>
    <w:rsid w:val="00557B3A"/>
    <w:rsid w:val="005610A9"/>
    <w:rsid w:val="00561A74"/>
    <w:rsid w:val="00562024"/>
    <w:rsid w:val="00562305"/>
    <w:rsid w:val="00562358"/>
    <w:rsid w:val="00563438"/>
    <w:rsid w:val="005634AD"/>
    <w:rsid w:val="00563670"/>
    <w:rsid w:val="00563E45"/>
    <w:rsid w:val="0056444F"/>
    <w:rsid w:val="00564930"/>
    <w:rsid w:val="00564CD2"/>
    <w:rsid w:val="00564F1D"/>
    <w:rsid w:val="00565598"/>
    <w:rsid w:val="0056585B"/>
    <w:rsid w:val="005658BA"/>
    <w:rsid w:val="005667A7"/>
    <w:rsid w:val="00566FC9"/>
    <w:rsid w:val="0056736B"/>
    <w:rsid w:val="0056742C"/>
    <w:rsid w:val="0057184B"/>
    <w:rsid w:val="00571AA4"/>
    <w:rsid w:val="00571C99"/>
    <w:rsid w:val="005729C2"/>
    <w:rsid w:val="00572FD8"/>
    <w:rsid w:val="00573146"/>
    <w:rsid w:val="0057333F"/>
    <w:rsid w:val="00574B0F"/>
    <w:rsid w:val="00576373"/>
    <w:rsid w:val="00576438"/>
    <w:rsid w:val="00576671"/>
    <w:rsid w:val="00576B45"/>
    <w:rsid w:val="005810A1"/>
    <w:rsid w:val="00581EC7"/>
    <w:rsid w:val="00582636"/>
    <w:rsid w:val="00582784"/>
    <w:rsid w:val="005827F5"/>
    <w:rsid w:val="00583766"/>
    <w:rsid w:val="00583D0B"/>
    <w:rsid w:val="0058411E"/>
    <w:rsid w:val="005843D1"/>
    <w:rsid w:val="0058578E"/>
    <w:rsid w:val="00585DCC"/>
    <w:rsid w:val="00585FD5"/>
    <w:rsid w:val="00586230"/>
    <w:rsid w:val="005862DE"/>
    <w:rsid w:val="0058652D"/>
    <w:rsid w:val="00586886"/>
    <w:rsid w:val="00586C01"/>
    <w:rsid w:val="00586F4E"/>
    <w:rsid w:val="005906E0"/>
    <w:rsid w:val="00590AC0"/>
    <w:rsid w:val="0059185E"/>
    <w:rsid w:val="00591906"/>
    <w:rsid w:val="00591E9A"/>
    <w:rsid w:val="0059231D"/>
    <w:rsid w:val="00592D8A"/>
    <w:rsid w:val="00593871"/>
    <w:rsid w:val="00593B7A"/>
    <w:rsid w:val="00593C03"/>
    <w:rsid w:val="00593F70"/>
    <w:rsid w:val="005948F2"/>
    <w:rsid w:val="00595122"/>
    <w:rsid w:val="00595318"/>
    <w:rsid w:val="005953E1"/>
    <w:rsid w:val="00595A72"/>
    <w:rsid w:val="005964AD"/>
    <w:rsid w:val="00597931"/>
    <w:rsid w:val="00597E43"/>
    <w:rsid w:val="005A0014"/>
    <w:rsid w:val="005A0070"/>
    <w:rsid w:val="005A09B2"/>
    <w:rsid w:val="005A10DB"/>
    <w:rsid w:val="005A1570"/>
    <w:rsid w:val="005A19FA"/>
    <w:rsid w:val="005A1A57"/>
    <w:rsid w:val="005A1CD7"/>
    <w:rsid w:val="005A4B20"/>
    <w:rsid w:val="005A4B39"/>
    <w:rsid w:val="005A4D92"/>
    <w:rsid w:val="005A501C"/>
    <w:rsid w:val="005A5FD1"/>
    <w:rsid w:val="005A6037"/>
    <w:rsid w:val="005A6634"/>
    <w:rsid w:val="005A72DB"/>
    <w:rsid w:val="005A7F5A"/>
    <w:rsid w:val="005B0A3E"/>
    <w:rsid w:val="005B0CFE"/>
    <w:rsid w:val="005B1382"/>
    <w:rsid w:val="005B1630"/>
    <w:rsid w:val="005B1A28"/>
    <w:rsid w:val="005B2A08"/>
    <w:rsid w:val="005B2CE7"/>
    <w:rsid w:val="005B41E0"/>
    <w:rsid w:val="005B515B"/>
    <w:rsid w:val="005B541C"/>
    <w:rsid w:val="005B5D3B"/>
    <w:rsid w:val="005B6E82"/>
    <w:rsid w:val="005B715E"/>
    <w:rsid w:val="005B726E"/>
    <w:rsid w:val="005B754B"/>
    <w:rsid w:val="005B7A68"/>
    <w:rsid w:val="005C03F5"/>
    <w:rsid w:val="005C0A04"/>
    <w:rsid w:val="005C0D3A"/>
    <w:rsid w:val="005C2BFC"/>
    <w:rsid w:val="005C2D7C"/>
    <w:rsid w:val="005C3683"/>
    <w:rsid w:val="005C39DB"/>
    <w:rsid w:val="005C3E3E"/>
    <w:rsid w:val="005C3F27"/>
    <w:rsid w:val="005C4022"/>
    <w:rsid w:val="005C419F"/>
    <w:rsid w:val="005C4846"/>
    <w:rsid w:val="005C487F"/>
    <w:rsid w:val="005C4BCB"/>
    <w:rsid w:val="005C559F"/>
    <w:rsid w:val="005C633F"/>
    <w:rsid w:val="005C6BB0"/>
    <w:rsid w:val="005C78E3"/>
    <w:rsid w:val="005D00C4"/>
    <w:rsid w:val="005D04D1"/>
    <w:rsid w:val="005D11C3"/>
    <w:rsid w:val="005D1254"/>
    <w:rsid w:val="005D13E4"/>
    <w:rsid w:val="005D1EEC"/>
    <w:rsid w:val="005D2381"/>
    <w:rsid w:val="005D2DD0"/>
    <w:rsid w:val="005D39E7"/>
    <w:rsid w:val="005D4EEC"/>
    <w:rsid w:val="005D51F4"/>
    <w:rsid w:val="005D55B9"/>
    <w:rsid w:val="005D67FA"/>
    <w:rsid w:val="005D6A28"/>
    <w:rsid w:val="005E0819"/>
    <w:rsid w:val="005E0AB5"/>
    <w:rsid w:val="005E0B7B"/>
    <w:rsid w:val="005E0D44"/>
    <w:rsid w:val="005E16E9"/>
    <w:rsid w:val="005E18CD"/>
    <w:rsid w:val="005E2040"/>
    <w:rsid w:val="005E2BF7"/>
    <w:rsid w:val="005E3BB7"/>
    <w:rsid w:val="005E528E"/>
    <w:rsid w:val="005E55DA"/>
    <w:rsid w:val="005E5F4E"/>
    <w:rsid w:val="005E6624"/>
    <w:rsid w:val="005E782F"/>
    <w:rsid w:val="005E7AB6"/>
    <w:rsid w:val="005F00E6"/>
    <w:rsid w:val="005F0F26"/>
    <w:rsid w:val="005F0F73"/>
    <w:rsid w:val="005F175D"/>
    <w:rsid w:val="005F20F5"/>
    <w:rsid w:val="005F2333"/>
    <w:rsid w:val="005F2950"/>
    <w:rsid w:val="005F34D1"/>
    <w:rsid w:val="005F46A9"/>
    <w:rsid w:val="005F496E"/>
    <w:rsid w:val="005F5DA0"/>
    <w:rsid w:val="005F638E"/>
    <w:rsid w:val="005F68D0"/>
    <w:rsid w:val="005F6E36"/>
    <w:rsid w:val="005F7DF9"/>
    <w:rsid w:val="0060087F"/>
    <w:rsid w:val="00601D8B"/>
    <w:rsid w:val="00602D8C"/>
    <w:rsid w:val="00602ECD"/>
    <w:rsid w:val="0060307E"/>
    <w:rsid w:val="00604493"/>
    <w:rsid w:val="00604496"/>
    <w:rsid w:val="00604879"/>
    <w:rsid w:val="006048D6"/>
    <w:rsid w:val="00604987"/>
    <w:rsid w:val="0060600D"/>
    <w:rsid w:val="00606541"/>
    <w:rsid w:val="0060669E"/>
    <w:rsid w:val="00606900"/>
    <w:rsid w:val="00606CED"/>
    <w:rsid w:val="00606F7F"/>
    <w:rsid w:val="00607414"/>
    <w:rsid w:val="00610471"/>
    <w:rsid w:val="00610518"/>
    <w:rsid w:val="0061093E"/>
    <w:rsid w:val="00610AA9"/>
    <w:rsid w:val="00610E19"/>
    <w:rsid w:val="0061122E"/>
    <w:rsid w:val="00612A76"/>
    <w:rsid w:val="00612BA7"/>
    <w:rsid w:val="00613062"/>
    <w:rsid w:val="006134BF"/>
    <w:rsid w:val="00613D1D"/>
    <w:rsid w:val="00614698"/>
    <w:rsid w:val="00614C46"/>
    <w:rsid w:val="00614C94"/>
    <w:rsid w:val="006153CC"/>
    <w:rsid w:val="00616B77"/>
    <w:rsid w:val="00616F32"/>
    <w:rsid w:val="00617046"/>
    <w:rsid w:val="00617291"/>
    <w:rsid w:val="00617A58"/>
    <w:rsid w:val="00617F0C"/>
    <w:rsid w:val="006204E8"/>
    <w:rsid w:val="00620B5F"/>
    <w:rsid w:val="00620EF7"/>
    <w:rsid w:val="00621094"/>
    <w:rsid w:val="00621356"/>
    <w:rsid w:val="00621F63"/>
    <w:rsid w:val="00623C6C"/>
    <w:rsid w:val="006240EB"/>
    <w:rsid w:val="006261A1"/>
    <w:rsid w:val="0062697E"/>
    <w:rsid w:val="00627FB0"/>
    <w:rsid w:val="006307C1"/>
    <w:rsid w:val="006310C1"/>
    <w:rsid w:val="0063173F"/>
    <w:rsid w:val="00631BDC"/>
    <w:rsid w:val="00631C99"/>
    <w:rsid w:val="00632858"/>
    <w:rsid w:val="006328E7"/>
    <w:rsid w:val="00632D47"/>
    <w:rsid w:val="006330DE"/>
    <w:rsid w:val="00633F2D"/>
    <w:rsid w:val="006341B2"/>
    <w:rsid w:val="00634AF3"/>
    <w:rsid w:val="00634B75"/>
    <w:rsid w:val="00636464"/>
    <w:rsid w:val="006367E6"/>
    <w:rsid w:val="00636812"/>
    <w:rsid w:val="006370F0"/>
    <w:rsid w:val="0063731A"/>
    <w:rsid w:val="00637421"/>
    <w:rsid w:val="00640726"/>
    <w:rsid w:val="006410D5"/>
    <w:rsid w:val="0064236F"/>
    <w:rsid w:val="0064353F"/>
    <w:rsid w:val="006435E3"/>
    <w:rsid w:val="00643FF3"/>
    <w:rsid w:val="006444FA"/>
    <w:rsid w:val="00645405"/>
    <w:rsid w:val="00646569"/>
    <w:rsid w:val="00646A33"/>
    <w:rsid w:val="00646BB7"/>
    <w:rsid w:val="006474D7"/>
    <w:rsid w:val="006477F6"/>
    <w:rsid w:val="00647B2F"/>
    <w:rsid w:val="006502A9"/>
    <w:rsid w:val="006507D0"/>
    <w:rsid w:val="00650D26"/>
    <w:rsid w:val="00651A36"/>
    <w:rsid w:val="00652738"/>
    <w:rsid w:val="00652B0F"/>
    <w:rsid w:val="00653D10"/>
    <w:rsid w:val="00653DB0"/>
    <w:rsid w:val="00655169"/>
    <w:rsid w:val="006552D2"/>
    <w:rsid w:val="0065582B"/>
    <w:rsid w:val="00655B92"/>
    <w:rsid w:val="00656D3E"/>
    <w:rsid w:val="006602BF"/>
    <w:rsid w:val="0066042D"/>
    <w:rsid w:val="00660C25"/>
    <w:rsid w:val="00661100"/>
    <w:rsid w:val="0066278D"/>
    <w:rsid w:val="00662DB0"/>
    <w:rsid w:val="006630D9"/>
    <w:rsid w:val="00663310"/>
    <w:rsid w:val="0066360A"/>
    <w:rsid w:val="0066380D"/>
    <w:rsid w:val="006657CD"/>
    <w:rsid w:val="00665F42"/>
    <w:rsid w:val="006670A6"/>
    <w:rsid w:val="0066766B"/>
    <w:rsid w:val="006704B3"/>
    <w:rsid w:val="0067072B"/>
    <w:rsid w:val="00670A1C"/>
    <w:rsid w:val="00670A32"/>
    <w:rsid w:val="00670E6D"/>
    <w:rsid w:val="00671073"/>
    <w:rsid w:val="0067228F"/>
    <w:rsid w:val="006725B7"/>
    <w:rsid w:val="006726D5"/>
    <w:rsid w:val="00672CCD"/>
    <w:rsid w:val="006737AD"/>
    <w:rsid w:val="00673C5A"/>
    <w:rsid w:val="00673E5F"/>
    <w:rsid w:val="006741F8"/>
    <w:rsid w:val="0067483D"/>
    <w:rsid w:val="00674919"/>
    <w:rsid w:val="00674B03"/>
    <w:rsid w:val="00675D52"/>
    <w:rsid w:val="00675DB2"/>
    <w:rsid w:val="00677F7E"/>
    <w:rsid w:val="0068120C"/>
    <w:rsid w:val="00681D3F"/>
    <w:rsid w:val="00683049"/>
    <w:rsid w:val="00683C1E"/>
    <w:rsid w:val="00684129"/>
    <w:rsid w:val="006846CF"/>
    <w:rsid w:val="0068474B"/>
    <w:rsid w:val="00685243"/>
    <w:rsid w:val="00685D67"/>
    <w:rsid w:val="00686640"/>
    <w:rsid w:val="00686A22"/>
    <w:rsid w:val="00686B37"/>
    <w:rsid w:val="00686BC6"/>
    <w:rsid w:val="00687C01"/>
    <w:rsid w:val="006917E4"/>
    <w:rsid w:val="00691A85"/>
    <w:rsid w:val="006924A4"/>
    <w:rsid w:val="006944F0"/>
    <w:rsid w:val="00694AD8"/>
    <w:rsid w:val="00694FB2"/>
    <w:rsid w:val="00695414"/>
    <w:rsid w:val="00695DD5"/>
    <w:rsid w:val="00696F9C"/>
    <w:rsid w:val="006A0D0B"/>
    <w:rsid w:val="006A1520"/>
    <w:rsid w:val="006A177B"/>
    <w:rsid w:val="006A2B29"/>
    <w:rsid w:val="006A2F9A"/>
    <w:rsid w:val="006A442A"/>
    <w:rsid w:val="006A491E"/>
    <w:rsid w:val="006A584E"/>
    <w:rsid w:val="006A5A63"/>
    <w:rsid w:val="006A616D"/>
    <w:rsid w:val="006A6281"/>
    <w:rsid w:val="006A6494"/>
    <w:rsid w:val="006A67E7"/>
    <w:rsid w:val="006A77BF"/>
    <w:rsid w:val="006A7A26"/>
    <w:rsid w:val="006A7C99"/>
    <w:rsid w:val="006B12DB"/>
    <w:rsid w:val="006B153E"/>
    <w:rsid w:val="006B1678"/>
    <w:rsid w:val="006B2DDC"/>
    <w:rsid w:val="006B33D2"/>
    <w:rsid w:val="006B447A"/>
    <w:rsid w:val="006B46B0"/>
    <w:rsid w:val="006B6695"/>
    <w:rsid w:val="006B74A5"/>
    <w:rsid w:val="006B7C38"/>
    <w:rsid w:val="006B7D47"/>
    <w:rsid w:val="006C0599"/>
    <w:rsid w:val="006C0F4F"/>
    <w:rsid w:val="006C1EE6"/>
    <w:rsid w:val="006C2092"/>
    <w:rsid w:val="006C28FC"/>
    <w:rsid w:val="006C2954"/>
    <w:rsid w:val="006C2D42"/>
    <w:rsid w:val="006C2EA8"/>
    <w:rsid w:val="006C328D"/>
    <w:rsid w:val="006C36A4"/>
    <w:rsid w:val="006C500E"/>
    <w:rsid w:val="006C5EF6"/>
    <w:rsid w:val="006C6640"/>
    <w:rsid w:val="006C66D4"/>
    <w:rsid w:val="006C7A57"/>
    <w:rsid w:val="006C7D33"/>
    <w:rsid w:val="006D04AB"/>
    <w:rsid w:val="006D0738"/>
    <w:rsid w:val="006D134F"/>
    <w:rsid w:val="006D1410"/>
    <w:rsid w:val="006D19F5"/>
    <w:rsid w:val="006D2393"/>
    <w:rsid w:val="006D2B87"/>
    <w:rsid w:val="006D2C98"/>
    <w:rsid w:val="006D3547"/>
    <w:rsid w:val="006D3FE5"/>
    <w:rsid w:val="006D42D2"/>
    <w:rsid w:val="006D4A38"/>
    <w:rsid w:val="006D4D89"/>
    <w:rsid w:val="006D5692"/>
    <w:rsid w:val="006D5BF1"/>
    <w:rsid w:val="006D616E"/>
    <w:rsid w:val="006D6A11"/>
    <w:rsid w:val="006D727D"/>
    <w:rsid w:val="006D7BA1"/>
    <w:rsid w:val="006E01CC"/>
    <w:rsid w:val="006E0203"/>
    <w:rsid w:val="006E1055"/>
    <w:rsid w:val="006E1497"/>
    <w:rsid w:val="006E30D6"/>
    <w:rsid w:val="006E40B5"/>
    <w:rsid w:val="006E598E"/>
    <w:rsid w:val="006E5D45"/>
    <w:rsid w:val="006E650E"/>
    <w:rsid w:val="006E6A85"/>
    <w:rsid w:val="006E74C7"/>
    <w:rsid w:val="006E7F34"/>
    <w:rsid w:val="006F0981"/>
    <w:rsid w:val="006F0FB3"/>
    <w:rsid w:val="006F1429"/>
    <w:rsid w:val="006F1558"/>
    <w:rsid w:val="006F15BD"/>
    <w:rsid w:val="006F19B6"/>
    <w:rsid w:val="006F1B73"/>
    <w:rsid w:val="006F2637"/>
    <w:rsid w:val="006F2D66"/>
    <w:rsid w:val="006F32B9"/>
    <w:rsid w:val="006F3F48"/>
    <w:rsid w:val="006F4B75"/>
    <w:rsid w:val="006F4EAC"/>
    <w:rsid w:val="006F5465"/>
    <w:rsid w:val="006F5F61"/>
    <w:rsid w:val="006F71B6"/>
    <w:rsid w:val="006F7F4B"/>
    <w:rsid w:val="007004D9"/>
    <w:rsid w:val="00700CFA"/>
    <w:rsid w:val="007016B0"/>
    <w:rsid w:val="00702782"/>
    <w:rsid w:val="0070305A"/>
    <w:rsid w:val="0070314C"/>
    <w:rsid w:val="00703354"/>
    <w:rsid w:val="0070375B"/>
    <w:rsid w:val="007045A2"/>
    <w:rsid w:val="0070536E"/>
    <w:rsid w:val="007058D6"/>
    <w:rsid w:val="0070596D"/>
    <w:rsid w:val="00705BD9"/>
    <w:rsid w:val="007062E5"/>
    <w:rsid w:val="007069A2"/>
    <w:rsid w:val="00706B76"/>
    <w:rsid w:val="00707F5E"/>
    <w:rsid w:val="007109D1"/>
    <w:rsid w:val="00710E2C"/>
    <w:rsid w:val="00711C64"/>
    <w:rsid w:val="00711EDF"/>
    <w:rsid w:val="007125D0"/>
    <w:rsid w:val="00712E07"/>
    <w:rsid w:val="00713E2A"/>
    <w:rsid w:val="00714044"/>
    <w:rsid w:val="007142C8"/>
    <w:rsid w:val="00715B90"/>
    <w:rsid w:val="0071650D"/>
    <w:rsid w:val="0071739D"/>
    <w:rsid w:val="00717546"/>
    <w:rsid w:val="007208F7"/>
    <w:rsid w:val="00720F59"/>
    <w:rsid w:val="00721E23"/>
    <w:rsid w:val="007229D0"/>
    <w:rsid w:val="00722BB5"/>
    <w:rsid w:val="007231BD"/>
    <w:rsid w:val="007240E4"/>
    <w:rsid w:val="00724365"/>
    <w:rsid w:val="0072490E"/>
    <w:rsid w:val="0072499A"/>
    <w:rsid w:val="00725B28"/>
    <w:rsid w:val="00725E09"/>
    <w:rsid w:val="00726976"/>
    <w:rsid w:val="00726A9D"/>
    <w:rsid w:val="00726B77"/>
    <w:rsid w:val="00726C50"/>
    <w:rsid w:val="007274F4"/>
    <w:rsid w:val="00727813"/>
    <w:rsid w:val="00730064"/>
    <w:rsid w:val="00730CBB"/>
    <w:rsid w:val="00730DB0"/>
    <w:rsid w:val="00731375"/>
    <w:rsid w:val="00732996"/>
    <w:rsid w:val="00733192"/>
    <w:rsid w:val="0073320C"/>
    <w:rsid w:val="007334F4"/>
    <w:rsid w:val="007349D8"/>
    <w:rsid w:val="00735296"/>
    <w:rsid w:val="0073580C"/>
    <w:rsid w:val="007372B5"/>
    <w:rsid w:val="007374CA"/>
    <w:rsid w:val="007378AF"/>
    <w:rsid w:val="00737F99"/>
    <w:rsid w:val="00737FFA"/>
    <w:rsid w:val="00740065"/>
    <w:rsid w:val="00743AF6"/>
    <w:rsid w:val="00743AFA"/>
    <w:rsid w:val="00743CAC"/>
    <w:rsid w:val="00744156"/>
    <w:rsid w:val="00744251"/>
    <w:rsid w:val="00744DB1"/>
    <w:rsid w:val="00744F7E"/>
    <w:rsid w:val="00744FB8"/>
    <w:rsid w:val="0074629B"/>
    <w:rsid w:val="007463AF"/>
    <w:rsid w:val="007468C8"/>
    <w:rsid w:val="0074714E"/>
    <w:rsid w:val="007472D6"/>
    <w:rsid w:val="007478CA"/>
    <w:rsid w:val="0075096C"/>
    <w:rsid w:val="00750D87"/>
    <w:rsid w:val="00751B01"/>
    <w:rsid w:val="007528C0"/>
    <w:rsid w:val="00752FF1"/>
    <w:rsid w:val="0075339D"/>
    <w:rsid w:val="0075346B"/>
    <w:rsid w:val="00754516"/>
    <w:rsid w:val="007546D9"/>
    <w:rsid w:val="007550FA"/>
    <w:rsid w:val="00755765"/>
    <w:rsid w:val="00755773"/>
    <w:rsid w:val="0075659F"/>
    <w:rsid w:val="0075766D"/>
    <w:rsid w:val="00757D29"/>
    <w:rsid w:val="0076114C"/>
    <w:rsid w:val="00761185"/>
    <w:rsid w:val="00761791"/>
    <w:rsid w:val="00763DDE"/>
    <w:rsid w:val="00764B67"/>
    <w:rsid w:val="00764E59"/>
    <w:rsid w:val="007650EF"/>
    <w:rsid w:val="007652DB"/>
    <w:rsid w:val="00765599"/>
    <w:rsid w:val="0076573C"/>
    <w:rsid w:val="0076577C"/>
    <w:rsid w:val="007664F7"/>
    <w:rsid w:val="007710CC"/>
    <w:rsid w:val="00771BCF"/>
    <w:rsid w:val="007724DE"/>
    <w:rsid w:val="007734AC"/>
    <w:rsid w:val="00774275"/>
    <w:rsid w:val="00774B51"/>
    <w:rsid w:val="007753DC"/>
    <w:rsid w:val="0077562B"/>
    <w:rsid w:val="00775664"/>
    <w:rsid w:val="00775C43"/>
    <w:rsid w:val="007764D7"/>
    <w:rsid w:val="00777083"/>
    <w:rsid w:val="007774CB"/>
    <w:rsid w:val="007778FD"/>
    <w:rsid w:val="0077790F"/>
    <w:rsid w:val="00780568"/>
    <w:rsid w:val="007807B2"/>
    <w:rsid w:val="00781A4E"/>
    <w:rsid w:val="007820B4"/>
    <w:rsid w:val="007823DB"/>
    <w:rsid w:val="007840B3"/>
    <w:rsid w:val="00784552"/>
    <w:rsid w:val="00784F36"/>
    <w:rsid w:val="00785144"/>
    <w:rsid w:val="007852F9"/>
    <w:rsid w:val="00785B5A"/>
    <w:rsid w:val="00785D35"/>
    <w:rsid w:val="00786525"/>
    <w:rsid w:val="0078685E"/>
    <w:rsid w:val="00786CB8"/>
    <w:rsid w:val="007872F2"/>
    <w:rsid w:val="00787C0B"/>
    <w:rsid w:val="00790E46"/>
    <w:rsid w:val="00790EF4"/>
    <w:rsid w:val="00791885"/>
    <w:rsid w:val="00793F5C"/>
    <w:rsid w:val="00794732"/>
    <w:rsid w:val="007950DB"/>
    <w:rsid w:val="007955FF"/>
    <w:rsid w:val="0079584A"/>
    <w:rsid w:val="00796439"/>
    <w:rsid w:val="00796CC5"/>
    <w:rsid w:val="00797055"/>
    <w:rsid w:val="00797709"/>
    <w:rsid w:val="0079782A"/>
    <w:rsid w:val="00797BF8"/>
    <w:rsid w:val="007A00F9"/>
    <w:rsid w:val="007A1C40"/>
    <w:rsid w:val="007A24AD"/>
    <w:rsid w:val="007A25D2"/>
    <w:rsid w:val="007A292D"/>
    <w:rsid w:val="007A2E42"/>
    <w:rsid w:val="007A2FA4"/>
    <w:rsid w:val="007A3CC3"/>
    <w:rsid w:val="007A4EE2"/>
    <w:rsid w:val="007A4EE4"/>
    <w:rsid w:val="007A56AE"/>
    <w:rsid w:val="007A56E2"/>
    <w:rsid w:val="007A5759"/>
    <w:rsid w:val="007A6592"/>
    <w:rsid w:val="007A675C"/>
    <w:rsid w:val="007A75BF"/>
    <w:rsid w:val="007A7C4B"/>
    <w:rsid w:val="007B1506"/>
    <w:rsid w:val="007B1556"/>
    <w:rsid w:val="007B195C"/>
    <w:rsid w:val="007B19D4"/>
    <w:rsid w:val="007B1C2B"/>
    <w:rsid w:val="007B1C64"/>
    <w:rsid w:val="007B1D3E"/>
    <w:rsid w:val="007B24FC"/>
    <w:rsid w:val="007B251F"/>
    <w:rsid w:val="007B252D"/>
    <w:rsid w:val="007B40FE"/>
    <w:rsid w:val="007B485B"/>
    <w:rsid w:val="007B5AB5"/>
    <w:rsid w:val="007B6299"/>
    <w:rsid w:val="007B688E"/>
    <w:rsid w:val="007C026B"/>
    <w:rsid w:val="007C10EC"/>
    <w:rsid w:val="007C1865"/>
    <w:rsid w:val="007C1AD7"/>
    <w:rsid w:val="007C1EAC"/>
    <w:rsid w:val="007C207B"/>
    <w:rsid w:val="007C2FB6"/>
    <w:rsid w:val="007C35AB"/>
    <w:rsid w:val="007C363D"/>
    <w:rsid w:val="007C3694"/>
    <w:rsid w:val="007C37A1"/>
    <w:rsid w:val="007C4195"/>
    <w:rsid w:val="007C4546"/>
    <w:rsid w:val="007C4EAE"/>
    <w:rsid w:val="007C5092"/>
    <w:rsid w:val="007C5291"/>
    <w:rsid w:val="007C5934"/>
    <w:rsid w:val="007C5A63"/>
    <w:rsid w:val="007C6386"/>
    <w:rsid w:val="007C6573"/>
    <w:rsid w:val="007C6FA4"/>
    <w:rsid w:val="007C7FB4"/>
    <w:rsid w:val="007D07AD"/>
    <w:rsid w:val="007D0C13"/>
    <w:rsid w:val="007D1018"/>
    <w:rsid w:val="007D148F"/>
    <w:rsid w:val="007D1A9E"/>
    <w:rsid w:val="007D231C"/>
    <w:rsid w:val="007D2C61"/>
    <w:rsid w:val="007D2DEA"/>
    <w:rsid w:val="007D36FA"/>
    <w:rsid w:val="007D3DF4"/>
    <w:rsid w:val="007D4940"/>
    <w:rsid w:val="007D4A8A"/>
    <w:rsid w:val="007D5CC5"/>
    <w:rsid w:val="007D75AB"/>
    <w:rsid w:val="007D7FFB"/>
    <w:rsid w:val="007E0DC8"/>
    <w:rsid w:val="007E0E4A"/>
    <w:rsid w:val="007E1136"/>
    <w:rsid w:val="007E1EAE"/>
    <w:rsid w:val="007E2EC5"/>
    <w:rsid w:val="007E3697"/>
    <w:rsid w:val="007E3C6A"/>
    <w:rsid w:val="007E3F62"/>
    <w:rsid w:val="007E44F4"/>
    <w:rsid w:val="007E58FF"/>
    <w:rsid w:val="007E5CE1"/>
    <w:rsid w:val="007E5E10"/>
    <w:rsid w:val="007E682D"/>
    <w:rsid w:val="007E6E10"/>
    <w:rsid w:val="007E71AA"/>
    <w:rsid w:val="007E71C9"/>
    <w:rsid w:val="007F0285"/>
    <w:rsid w:val="007F1345"/>
    <w:rsid w:val="007F16A1"/>
    <w:rsid w:val="007F19D1"/>
    <w:rsid w:val="007F2607"/>
    <w:rsid w:val="007F49EC"/>
    <w:rsid w:val="007F4BB4"/>
    <w:rsid w:val="007F4D89"/>
    <w:rsid w:val="007F5029"/>
    <w:rsid w:val="007F554F"/>
    <w:rsid w:val="007F697F"/>
    <w:rsid w:val="007F7B60"/>
    <w:rsid w:val="007F7B72"/>
    <w:rsid w:val="008000F2"/>
    <w:rsid w:val="008002D0"/>
    <w:rsid w:val="00802522"/>
    <w:rsid w:val="00802C96"/>
    <w:rsid w:val="00802E11"/>
    <w:rsid w:val="00803B38"/>
    <w:rsid w:val="008049A5"/>
    <w:rsid w:val="00804B8E"/>
    <w:rsid w:val="00805506"/>
    <w:rsid w:val="00806932"/>
    <w:rsid w:val="0080765D"/>
    <w:rsid w:val="0081082F"/>
    <w:rsid w:val="0081284B"/>
    <w:rsid w:val="00812B01"/>
    <w:rsid w:val="00813105"/>
    <w:rsid w:val="00813C01"/>
    <w:rsid w:val="008147F8"/>
    <w:rsid w:val="00814D39"/>
    <w:rsid w:val="00815A7B"/>
    <w:rsid w:val="00815DEB"/>
    <w:rsid w:val="00815FAA"/>
    <w:rsid w:val="008163B6"/>
    <w:rsid w:val="00816CDB"/>
    <w:rsid w:val="00817251"/>
    <w:rsid w:val="008176AF"/>
    <w:rsid w:val="00817EEE"/>
    <w:rsid w:val="008206A7"/>
    <w:rsid w:val="008217A2"/>
    <w:rsid w:val="0082182D"/>
    <w:rsid w:val="00821A12"/>
    <w:rsid w:val="008222D0"/>
    <w:rsid w:val="00822865"/>
    <w:rsid w:val="008230D5"/>
    <w:rsid w:val="0082340C"/>
    <w:rsid w:val="00823589"/>
    <w:rsid w:val="00824127"/>
    <w:rsid w:val="0082526C"/>
    <w:rsid w:val="00825379"/>
    <w:rsid w:val="0082585E"/>
    <w:rsid w:val="00825ECC"/>
    <w:rsid w:val="00826E4E"/>
    <w:rsid w:val="0083016A"/>
    <w:rsid w:val="008312E5"/>
    <w:rsid w:val="0083136A"/>
    <w:rsid w:val="00831776"/>
    <w:rsid w:val="00832168"/>
    <w:rsid w:val="00832694"/>
    <w:rsid w:val="00832957"/>
    <w:rsid w:val="00832971"/>
    <w:rsid w:val="00833698"/>
    <w:rsid w:val="00833ED9"/>
    <w:rsid w:val="00833F03"/>
    <w:rsid w:val="00834401"/>
    <w:rsid w:val="008346C3"/>
    <w:rsid w:val="00835283"/>
    <w:rsid w:val="008357CE"/>
    <w:rsid w:val="00835C6D"/>
    <w:rsid w:val="0083656F"/>
    <w:rsid w:val="00836BA5"/>
    <w:rsid w:val="008376B3"/>
    <w:rsid w:val="0084056E"/>
    <w:rsid w:val="00841D9B"/>
    <w:rsid w:val="008427BC"/>
    <w:rsid w:val="00842831"/>
    <w:rsid w:val="008429AF"/>
    <w:rsid w:val="00842E41"/>
    <w:rsid w:val="00844133"/>
    <w:rsid w:val="00844B07"/>
    <w:rsid w:val="00845EEF"/>
    <w:rsid w:val="00846A28"/>
    <w:rsid w:val="00850261"/>
    <w:rsid w:val="008505DA"/>
    <w:rsid w:val="00850BC4"/>
    <w:rsid w:val="008538F2"/>
    <w:rsid w:val="0085417D"/>
    <w:rsid w:val="00854E3E"/>
    <w:rsid w:val="00854E3F"/>
    <w:rsid w:val="00855441"/>
    <w:rsid w:val="008554C5"/>
    <w:rsid w:val="00855C84"/>
    <w:rsid w:val="008605A0"/>
    <w:rsid w:val="008608A5"/>
    <w:rsid w:val="008619AE"/>
    <w:rsid w:val="0086216E"/>
    <w:rsid w:val="00862766"/>
    <w:rsid w:val="00862A4F"/>
    <w:rsid w:val="00862EEF"/>
    <w:rsid w:val="008630EE"/>
    <w:rsid w:val="00863474"/>
    <w:rsid w:val="00863C68"/>
    <w:rsid w:val="00863DD8"/>
    <w:rsid w:val="00865106"/>
    <w:rsid w:val="008660DA"/>
    <w:rsid w:val="008662B7"/>
    <w:rsid w:val="008669EE"/>
    <w:rsid w:val="008675C1"/>
    <w:rsid w:val="00867769"/>
    <w:rsid w:val="00867931"/>
    <w:rsid w:val="00867D98"/>
    <w:rsid w:val="008701C8"/>
    <w:rsid w:val="008717BA"/>
    <w:rsid w:val="00871EDE"/>
    <w:rsid w:val="00872171"/>
    <w:rsid w:val="0087278C"/>
    <w:rsid w:val="0087289F"/>
    <w:rsid w:val="00872C3C"/>
    <w:rsid w:val="00873559"/>
    <w:rsid w:val="00874384"/>
    <w:rsid w:val="008751AA"/>
    <w:rsid w:val="00876D01"/>
    <w:rsid w:val="0088066A"/>
    <w:rsid w:val="0088084C"/>
    <w:rsid w:val="00880F46"/>
    <w:rsid w:val="008815DF"/>
    <w:rsid w:val="00881ABC"/>
    <w:rsid w:val="00881DCD"/>
    <w:rsid w:val="00882533"/>
    <w:rsid w:val="00882C37"/>
    <w:rsid w:val="008830E4"/>
    <w:rsid w:val="00883458"/>
    <w:rsid w:val="008835D5"/>
    <w:rsid w:val="0088409E"/>
    <w:rsid w:val="00884C43"/>
    <w:rsid w:val="00884DC2"/>
    <w:rsid w:val="00884F25"/>
    <w:rsid w:val="00884F32"/>
    <w:rsid w:val="008857B3"/>
    <w:rsid w:val="0088594A"/>
    <w:rsid w:val="00885A78"/>
    <w:rsid w:val="00885AFD"/>
    <w:rsid w:val="00885BDB"/>
    <w:rsid w:val="00885DD0"/>
    <w:rsid w:val="008866DD"/>
    <w:rsid w:val="00886E84"/>
    <w:rsid w:val="00887BF2"/>
    <w:rsid w:val="00887E4B"/>
    <w:rsid w:val="00890AC1"/>
    <w:rsid w:val="00890F44"/>
    <w:rsid w:val="008910A4"/>
    <w:rsid w:val="00892687"/>
    <w:rsid w:val="00893A8B"/>
    <w:rsid w:val="008941EA"/>
    <w:rsid w:val="00894A7C"/>
    <w:rsid w:val="00894E34"/>
    <w:rsid w:val="00896002"/>
    <w:rsid w:val="008960E8"/>
    <w:rsid w:val="00896583"/>
    <w:rsid w:val="0089662D"/>
    <w:rsid w:val="0089696B"/>
    <w:rsid w:val="00896AF9"/>
    <w:rsid w:val="00896EBD"/>
    <w:rsid w:val="00896FE8"/>
    <w:rsid w:val="00897FD9"/>
    <w:rsid w:val="008A01CB"/>
    <w:rsid w:val="008A38B1"/>
    <w:rsid w:val="008A396B"/>
    <w:rsid w:val="008A41A8"/>
    <w:rsid w:val="008A4E0B"/>
    <w:rsid w:val="008A51B8"/>
    <w:rsid w:val="008A5833"/>
    <w:rsid w:val="008A586C"/>
    <w:rsid w:val="008A5A3C"/>
    <w:rsid w:val="008A66FB"/>
    <w:rsid w:val="008A71B1"/>
    <w:rsid w:val="008A7D8A"/>
    <w:rsid w:val="008B0422"/>
    <w:rsid w:val="008B0657"/>
    <w:rsid w:val="008B098A"/>
    <w:rsid w:val="008B0D69"/>
    <w:rsid w:val="008B109A"/>
    <w:rsid w:val="008B10A6"/>
    <w:rsid w:val="008B2DE0"/>
    <w:rsid w:val="008B308A"/>
    <w:rsid w:val="008B41B0"/>
    <w:rsid w:val="008B41DB"/>
    <w:rsid w:val="008B48EF"/>
    <w:rsid w:val="008B4BBE"/>
    <w:rsid w:val="008B50EB"/>
    <w:rsid w:val="008B5280"/>
    <w:rsid w:val="008B58EB"/>
    <w:rsid w:val="008B7142"/>
    <w:rsid w:val="008B7143"/>
    <w:rsid w:val="008B7469"/>
    <w:rsid w:val="008B769B"/>
    <w:rsid w:val="008B79AF"/>
    <w:rsid w:val="008C0C8F"/>
    <w:rsid w:val="008C2784"/>
    <w:rsid w:val="008C2FED"/>
    <w:rsid w:val="008C3C6D"/>
    <w:rsid w:val="008C3F8F"/>
    <w:rsid w:val="008C42A1"/>
    <w:rsid w:val="008C5161"/>
    <w:rsid w:val="008C59E1"/>
    <w:rsid w:val="008C6D18"/>
    <w:rsid w:val="008C6DAE"/>
    <w:rsid w:val="008C7A18"/>
    <w:rsid w:val="008D05FD"/>
    <w:rsid w:val="008D0638"/>
    <w:rsid w:val="008D06CC"/>
    <w:rsid w:val="008D0946"/>
    <w:rsid w:val="008D0DB4"/>
    <w:rsid w:val="008D1469"/>
    <w:rsid w:val="008D1D1C"/>
    <w:rsid w:val="008D1E80"/>
    <w:rsid w:val="008D2552"/>
    <w:rsid w:val="008D4089"/>
    <w:rsid w:val="008D41A5"/>
    <w:rsid w:val="008D49CB"/>
    <w:rsid w:val="008D4AD2"/>
    <w:rsid w:val="008D56B4"/>
    <w:rsid w:val="008D5A9E"/>
    <w:rsid w:val="008D5DD2"/>
    <w:rsid w:val="008D60C4"/>
    <w:rsid w:val="008D6585"/>
    <w:rsid w:val="008D68D0"/>
    <w:rsid w:val="008D7A87"/>
    <w:rsid w:val="008D7F47"/>
    <w:rsid w:val="008D7F5C"/>
    <w:rsid w:val="008D7F6A"/>
    <w:rsid w:val="008E10E4"/>
    <w:rsid w:val="008E1751"/>
    <w:rsid w:val="008E2096"/>
    <w:rsid w:val="008E2923"/>
    <w:rsid w:val="008E3426"/>
    <w:rsid w:val="008E46B9"/>
    <w:rsid w:val="008E50B0"/>
    <w:rsid w:val="008E54AD"/>
    <w:rsid w:val="008E5ADA"/>
    <w:rsid w:val="008E5F71"/>
    <w:rsid w:val="008E61DC"/>
    <w:rsid w:val="008E66A3"/>
    <w:rsid w:val="008E6E08"/>
    <w:rsid w:val="008E6F88"/>
    <w:rsid w:val="008E728B"/>
    <w:rsid w:val="008E7C8A"/>
    <w:rsid w:val="008E7DD8"/>
    <w:rsid w:val="008F122C"/>
    <w:rsid w:val="008F1A95"/>
    <w:rsid w:val="008F1EFC"/>
    <w:rsid w:val="008F22E9"/>
    <w:rsid w:val="008F282F"/>
    <w:rsid w:val="008F3473"/>
    <w:rsid w:val="008F3596"/>
    <w:rsid w:val="008F3FCE"/>
    <w:rsid w:val="008F4B10"/>
    <w:rsid w:val="008F4DA3"/>
    <w:rsid w:val="008F554C"/>
    <w:rsid w:val="008F7CF1"/>
    <w:rsid w:val="008F7E42"/>
    <w:rsid w:val="0090020D"/>
    <w:rsid w:val="009015A1"/>
    <w:rsid w:val="0090166E"/>
    <w:rsid w:val="00902C6C"/>
    <w:rsid w:val="009036E8"/>
    <w:rsid w:val="009038A5"/>
    <w:rsid w:val="00903FDC"/>
    <w:rsid w:val="00905772"/>
    <w:rsid w:val="00905CCF"/>
    <w:rsid w:val="009063E5"/>
    <w:rsid w:val="0090643A"/>
    <w:rsid w:val="0090767D"/>
    <w:rsid w:val="00907842"/>
    <w:rsid w:val="00910170"/>
    <w:rsid w:val="00910979"/>
    <w:rsid w:val="00910A35"/>
    <w:rsid w:val="00910C92"/>
    <w:rsid w:val="009114BF"/>
    <w:rsid w:val="00911A8E"/>
    <w:rsid w:val="009135A9"/>
    <w:rsid w:val="00914298"/>
    <w:rsid w:val="009149FE"/>
    <w:rsid w:val="00914CA8"/>
    <w:rsid w:val="009166D2"/>
    <w:rsid w:val="0092071D"/>
    <w:rsid w:val="00921293"/>
    <w:rsid w:val="0092155B"/>
    <w:rsid w:val="00921B4A"/>
    <w:rsid w:val="00922E92"/>
    <w:rsid w:val="0092300C"/>
    <w:rsid w:val="00923295"/>
    <w:rsid w:val="0092496B"/>
    <w:rsid w:val="00924F89"/>
    <w:rsid w:val="00925B10"/>
    <w:rsid w:val="00925E29"/>
    <w:rsid w:val="00925ED5"/>
    <w:rsid w:val="00930437"/>
    <w:rsid w:val="00931B2B"/>
    <w:rsid w:val="00931FB2"/>
    <w:rsid w:val="0093254A"/>
    <w:rsid w:val="009325EA"/>
    <w:rsid w:val="00932840"/>
    <w:rsid w:val="00932948"/>
    <w:rsid w:val="00932B57"/>
    <w:rsid w:val="00932BDD"/>
    <w:rsid w:val="0093315D"/>
    <w:rsid w:val="0093457A"/>
    <w:rsid w:val="009361D5"/>
    <w:rsid w:val="009362D5"/>
    <w:rsid w:val="009365D7"/>
    <w:rsid w:val="009369BC"/>
    <w:rsid w:val="00937DD1"/>
    <w:rsid w:val="009406BC"/>
    <w:rsid w:val="00940C2A"/>
    <w:rsid w:val="00940E56"/>
    <w:rsid w:val="009413D7"/>
    <w:rsid w:val="00942294"/>
    <w:rsid w:val="009436D3"/>
    <w:rsid w:val="00943DE5"/>
    <w:rsid w:val="00944AC1"/>
    <w:rsid w:val="00944E93"/>
    <w:rsid w:val="00947259"/>
    <w:rsid w:val="00947466"/>
    <w:rsid w:val="00947A96"/>
    <w:rsid w:val="00950B60"/>
    <w:rsid w:val="00952C26"/>
    <w:rsid w:val="00952CA2"/>
    <w:rsid w:val="00952E7C"/>
    <w:rsid w:val="009530D8"/>
    <w:rsid w:val="00953EAC"/>
    <w:rsid w:val="00953ECC"/>
    <w:rsid w:val="009549FF"/>
    <w:rsid w:val="00955075"/>
    <w:rsid w:val="00955456"/>
    <w:rsid w:val="00955481"/>
    <w:rsid w:val="0095550A"/>
    <w:rsid w:val="00955D6C"/>
    <w:rsid w:val="00956051"/>
    <w:rsid w:val="00956250"/>
    <w:rsid w:val="009569F4"/>
    <w:rsid w:val="00956BE6"/>
    <w:rsid w:val="00957B91"/>
    <w:rsid w:val="00960170"/>
    <w:rsid w:val="00960ABA"/>
    <w:rsid w:val="00961D98"/>
    <w:rsid w:val="00962031"/>
    <w:rsid w:val="009631C0"/>
    <w:rsid w:val="00964121"/>
    <w:rsid w:val="00964B47"/>
    <w:rsid w:val="009651A7"/>
    <w:rsid w:val="00967CA1"/>
    <w:rsid w:val="00970475"/>
    <w:rsid w:val="00970594"/>
    <w:rsid w:val="00970A26"/>
    <w:rsid w:val="00971291"/>
    <w:rsid w:val="009716E7"/>
    <w:rsid w:val="00972331"/>
    <w:rsid w:val="009733F8"/>
    <w:rsid w:val="00973746"/>
    <w:rsid w:val="00973A00"/>
    <w:rsid w:val="0097426A"/>
    <w:rsid w:val="00974279"/>
    <w:rsid w:val="00975871"/>
    <w:rsid w:val="009762D6"/>
    <w:rsid w:val="009770CB"/>
    <w:rsid w:val="009771F8"/>
    <w:rsid w:val="009775D0"/>
    <w:rsid w:val="0098040A"/>
    <w:rsid w:val="009804FE"/>
    <w:rsid w:val="00982E23"/>
    <w:rsid w:val="00983B73"/>
    <w:rsid w:val="00984DFD"/>
    <w:rsid w:val="00984ED8"/>
    <w:rsid w:val="009858CE"/>
    <w:rsid w:val="009861FC"/>
    <w:rsid w:val="00986966"/>
    <w:rsid w:val="00987212"/>
    <w:rsid w:val="00987258"/>
    <w:rsid w:val="00987720"/>
    <w:rsid w:val="00987F2C"/>
    <w:rsid w:val="009921D0"/>
    <w:rsid w:val="009929B0"/>
    <w:rsid w:val="00992D40"/>
    <w:rsid w:val="009932AA"/>
    <w:rsid w:val="00993A27"/>
    <w:rsid w:val="00994294"/>
    <w:rsid w:val="00994E7F"/>
    <w:rsid w:val="00995612"/>
    <w:rsid w:val="0099566C"/>
    <w:rsid w:val="00995B55"/>
    <w:rsid w:val="00996117"/>
    <w:rsid w:val="009963A6"/>
    <w:rsid w:val="009969CF"/>
    <w:rsid w:val="009969F8"/>
    <w:rsid w:val="00996C58"/>
    <w:rsid w:val="00996EA9"/>
    <w:rsid w:val="009A016F"/>
    <w:rsid w:val="009A025B"/>
    <w:rsid w:val="009A07D8"/>
    <w:rsid w:val="009A2275"/>
    <w:rsid w:val="009A24AA"/>
    <w:rsid w:val="009A3136"/>
    <w:rsid w:val="009A41A8"/>
    <w:rsid w:val="009A4BF2"/>
    <w:rsid w:val="009A4C41"/>
    <w:rsid w:val="009A4C44"/>
    <w:rsid w:val="009A4F3D"/>
    <w:rsid w:val="009A5DC9"/>
    <w:rsid w:val="009A5FDA"/>
    <w:rsid w:val="009A6A80"/>
    <w:rsid w:val="009A6C20"/>
    <w:rsid w:val="009A77DC"/>
    <w:rsid w:val="009B025D"/>
    <w:rsid w:val="009B0406"/>
    <w:rsid w:val="009B0554"/>
    <w:rsid w:val="009B1C71"/>
    <w:rsid w:val="009B2C2C"/>
    <w:rsid w:val="009B2CBA"/>
    <w:rsid w:val="009B3427"/>
    <w:rsid w:val="009B534B"/>
    <w:rsid w:val="009B65C2"/>
    <w:rsid w:val="009B68F1"/>
    <w:rsid w:val="009B70C5"/>
    <w:rsid w:val="009C0161"/>
    <w:rsid w:val="009C0477"/>
    <w:rsid w:val="009C063F"/>
    <w:rsid w:val="009C1257"/>
    <w:rsid w:val="009C26D5"/>
    <w:rsid w:val="009C2EE2"/>
    <w:rsid w:val="009C389A"/>
    <w:rsid w:val="009C3B21"/>
    <w:rsid w:val="009C3DA6"/>
    <w:rsid w:val="009C431F"/>
    <w:rsid w:val="009C4639"/>
    <w:rsid w:val="009C4B57"/>
    <w:rsid w:val="009C59BA"/>
    <w:rsid w:val="009C5BD1"/>
    <w:rsid w:val="009C7567"/>
    <w:rsid w:val="009C7EED"/>
    <w:rsid w:val="009D07A4"/>
    <w:rsid w:val="009D08CD"/>
    <w:rsid w:val="009D10F2"/>
    <w:rsid w:val="009D15E4"/>
    <w:rsid w:val="009D16FD"/>
    <w:rsid w:val="009D1AF6"/>
    <w:rsid w:val="009D1B6C"/>
    <w:rsid w:val="009D2618"/>
    <w:rsid w:val="009D3120"/>
    <w:rsid w:val="009D36AF"/>
    <w:rsid w:val="009D3926"/>
    <w:rsid w:val="009D3CB2"/>
    <w:rsid w:val="009D3D5F"/>
    <w:rsid w:val="009D3E32"/>
    <w:rsid w:val="009D5E27"/>
    <w:rsid w:val="009D5E98"/>
    <w:rsid w:val="009D61A5"/>
    <w:rsid w:val="009D6D0A"/>
    <w:rsid w:val="009D6D69"/>
    <w:rsid w:val="009D7D1C"/>
    <w:rsid w:val="009E0C9A"/>
    <w:rsid w:val="009E1703"/>
    <w:rsid w:val="009E179E"/>
    <w:rsid w:val="009E1E71"/>
    <w:rsid w:val="009E265B"/>
    <w:rsid w:val="009E2772"/>
    <w:rsid w:val="009E31C4"/>
    <w:rsid w:val="009E32AD"/>
    <w:rsid w:val="009E375E"/>
    <w:rsid w:val="009E40CF"/>
    <w:rsid w:val="009E466B"/>
    <w:rsid w:val="009E4EE9"/>
    <w:rsid w:val="009E5AFD"/>
    <w:rsid w:val="009E5B32"/>
    <w:rsid w:val="009E76F6"/>
    <w:rsid w:val="009E7F22"/>
    <w:rsid w:val="009F06CC"/>
    <w:rsid w:val="009F176A"/>
    <w:rsid w:val="009F40D2"/>
    <w:rsid w:val="009F47A7"/>
    <w:rsid w:val="009F4B8B"/>
    <w:rsid w:val="009F4E8A"/>
    <w:rsid w:val="009F526B"/>
    <w:rsid w:val="009F541B"/>
    <w:rsid w:val="009F792D"/>
    <w:rsid w:val="00A00BBF"/>
    <w:rsid w:val="00A00ED9"/>
    <w:rsid w:val="00A028E7"/>
    <w:rsid w:val="00A02FD5"/>
    <w:rsid w:val="00A03068"/>
    <w:rsid w:val="00A03B55"/>
    <w:rsid w:val="00A044D0"/>
    <w:rsid w:val="00A04659"/>
    <w:rsid w:val="00A05827"/>
    <w:rsid w:val="00A05B9C"/>
    <w:rsid w:val="00A06424"/>
    <w:rsid w:val="00A06DC3"/>
    <w:rsid w:val="00A06E48"/>
    <w:rsid w:val="00A10100"/>
    <w:rsid w:val="00A101A6"/>
    <w:rsid w:val="00A11489"/>
    <w:rsid w:val="00A11608"/>
    <w:rsid w:val="00A11FF3"/>
    <w:rsid w:val="00A12027"/>
    <w:rsid w:val="00A120FC"/>
    <w:rsid w:val="00A12B1D"/>
    <w:rsid w:val="00A13039"/>
    <w:rsid w:val="00A13F7D"/>
    <w:rsid w:val="00A13FF8"/>
    <w:rsid w:val="00A140DF"/>
    <w:rsid w:val="00A141CB"/>
    <w:rsid w:val="00A15410"/>
    <w:rsid w:val="00A1564E"/>
    <w:rsid w:val="00A159DD"/>
    <w:rsid w:val="00A1643A"/>
    <w:rsid w:val="00A1793B"/>
    <w:rsid w:val="00A20091"/>
    <w:rsid w:val="00A201A4"/>
    <w:rsid w:val="00A21909"/>
    <w:rsid w:val="00A21CFE"/>
    <w:rsid w:val="00A22D53"/>
    <w:rsid w:val="00A2350A"/>
    <w:rsid w:val="00A23A82"/>
    <w:rsid w:val="00A23EFB"/>
    <w:rsid w:val="00A2590C"/>
    <w:rsid w:val="00A25C35"/>
    <w:rsid w:val="00A26A75"/>
    <w:rsid w:val="00A27209"/>
    <w:rsid w:val="00A276FE"/>
    <w:rsid w:val="00A27744"/>
    <w:rsid w:val="00A30353"/>
    <w:rsid w:val="00A3090D"/>
    <w:rsid w:val="00A30CDF"/>
    <w:rsid w:val="00A30D01"/>
    <w:rsid w:val="00A30D27"/>
    <w:rsid w:val="00A3101E"/>
    <w:rsid w:val="00A319B2"/>
    <w:rsid w:val="00A31A36"/>
    <w:rsid w:val="00A31BD2"/>
    <w:rsid w:val="00A32089"/>
    <w:rsid w:val="00A32D8D"/>
    <w:rsid w:val="00A32F34"/>
    <w:rsid w:val="00A32FE8"/>
    <w:rsid w:val="00A331D5"/>
    <w:rsid w:val="00A348D1"/>
    <w:rsid w:val="00A34F52"/>
    <w:rsid w:val="00A3573E"/>
    <w:rsid w:val="00A35BE6"/>
    <w:rsid w:val="00A371CD"/>
    <w:rsid w:val="00A4040A"/>
    <w:rsid w:val="00A40555"/>
    <w:rsid w:val="00A40AA4"/>
    <w:rsid w:val="00A41050"/>
    <w:rsid w:val="00A41196"/>
    <w:rsid w:val="00A41902"/>
    <w:rsid w:val="00A4195A"/>
    <w:rsid w:val="00A42385"/>
    <w:rsid w:val="00A42C78"/>
    <w:rsid w:val="00A42ECA"/>
    <w:rsid w:val="00A4398C"/>
    <w:rsid w:val="00A4402C"/>
    <w:rsid w:val="00A44844"/>
    <w:rsid w:val="00A44C84"/>
    <w:rsid w:val="00A45811"/>
    <w:rsid w:val="00A45FF6"/>
    <w:rsid w:val="00A46026"/>
    <w:rsid w:val="00A46BAF"/>
    <w:rsid w:val="00A47AA4"/>
    <w:rsid w:val="00A47C5B"/>
    <w:rsid w:val="00A50703"/>
    <w:rsid w:val="00A507A1"/>
    <w:rsid w:val="00A508AA"/>
    <w:rsid w:val="00A50C5B"/>
    <w:rsid w:val="00A511AF"/>
    <w:rsid w:val="00A51B1E"/>
    <w:rsid w:val="00A52562"/>
    <w:rsid w:val="00A52A6F"/>
    <w:rsid w:val="00A534C6"/>
    <w:rsid w:val="00A53A4A"/>
    <w:rsid w:val="00A54ADA"/>
    <w:rsid w:val="00A553B7"/>
    <w:rsid w:val="00A55795"/>
    <w:rsid w:val="00A56778"/>
    <w:rsid w:val="00A570C9"/>
    <w:rsid w:val="00A5773B"/>
    <w:rsid w:val="00A601E1"/>
    <w:rsid w:val="00A60326"/>
    <w:rsid w:val="00A609BC"/>
    <w:rsid w:val="00A6109B"/>
    <w:rsid w:val="00A61C09"/>
    <w:rsid w:val="00A62745"/>
    <w:rsid w:val="00A627F8"/>
    <w:rsid w:val="00A62D04"/>
    <w:rsid w:val="00A6355F"/>
    <w:rsid w:val="00A64EC1"/>
    <w:rsid w:val="00A65779"/>
    <w:rsid w:val="00A66635"/>
    <w:rsid w:val="00A66733"/>
    <w:rsid w:val="00A66968"/>
    <w:rsid w:val="00A7011C"/>
    <w:rsid w:val="00A702D8"/>
    <w:rsid w:val="00A70947"/>
    <w:rsid w:val="00A712AA"/>
    <w:rsid w:val="00A71705"/>
    <w:rsid w:val="00A72435"/>
    <w:rsid w:val="00A7280A"/>
    <w:rsid w:val="00A728BA"/>
    <w:rsid w:val="00A72CCA"/>
    <w:rsid w:val="00A735D9"/>
    <w:rsid w:val="00A7429F"/>
    <w:rsid w:val="00A74A2F"/>
    <w:rsid w:val="00A74F32"/>
    <w:rsid w:val="00A75B5A"/>
    <w:rsid w:val="00A75D03"/>
    <w:rsid w:val="00A75DA3"/>
    <w:rsid w:val="00A762EE"/>
    <w:rsid w:val="00A77417"/>
    <w:rsid w:val="00A7793C"/>
    <w:rsid w:val="00A803F7"/>
    <w:rsid w:val="00A8060F"/>
    <w:rsid w:val="00A8095E"/>
    <w:rsid w:val="00A80C26"/>
    <w:rsid w:val="00A810DB"/>
    <w:rsid w:val="00A82946"/>
    <w:rsid w:val="00A82CD7"/>
    <w:rsid w:val="00A84E7A"/>
    <w:rsid w:val="00A850B3"/>
    <w:rsid w:val="00A85233"/>
    <w:rsid w:val="00A85E96"/>
    <w:rsid w:val="00A86079"/>
    <w:rsid w:val="00A864CA"/>
    <w:rsid w:val="00A86CD7"/>
    <w:rsid w:val="00A871D7"/>
    <w:rsid w:val="00A87A2B"/>
    <w:rsid w:val="00A90DA9"/>
    <w:rsid w:val="00A91D6F"/>
    <w:rsid w:val="00A91F74"/>
    <w:rsid w:val="00A92D07"/>
    <w:rsid w:val="00A9354F"/>
    <w:rsid w:val="00A93CDB"/>
    <w:rsid w:val="00A9421F"/>
    <w:rsid w:val="00A96175"/>
    <w:rsid w:val="00A9653C"/>
    <w:rsid w:val="00A96D88"/>
    <w:rsid w:val="00AA1AA3"/>
    <w:rsid w:val="00AA235E"/>
    <w:rsid w:val="00AA25A8"/>
    <w:rsid w:val="00AA382C"/>
    <w:rsid w:val="00AA4B15"/>
    <w:rsid w:val="00AA50FB"/>
    <w:rsid w:val="00AA5D51"/>
    <w:rsid w:val="00AA6E3E"/>
    <w:rsid w:val="00AA73DB"/>
    <w:rsid w:val="00AA7B85"/>
    <w:rsid w:val="00AB0837"/>
    <w:rsid w:val="00AB13E5"/>
    <w:rsid w:val="00AB14AF"/>
    <w:rsid w:val="00AB2A6B"/>
    <w:rsid w:val="00AB2A78"/>
    <w:rsid w:val="00AB30C3"/>
    <w:rsid w:val="00AB31C2"/>
    <w:rsid w:val="00AB4122"/>
    <w:rsid w:val="00AB4DCA"/>
    <w:rsid w:val="00AB5981"/>
    <w:rsid w:val="00AB5A99"/>
    <w:rsid w:val="00AB6308"/>
    <w:rsid w:val="00AB65CB"/>
    <w:rsid w:val="00AB67A2"/>
    <w:rsid w:val="00AB7311"/>
    <w:rsid w:val="00AB7860"/>
    <w:rsid w:val="00AC2481"/>
    <w:rsid w:val="00AC249B"/>
    <w:rsid w:val="00AC2791"/>
    <w:rsid w:val="00AC2F2C"/>
    <w:rsid w:val="00AC3E92"/>
    <w:rsid w:val="00AC4CEF"/>
    <w:rsid w:val="00AC5414"/>
    <w:rsid w:val="00AC6106"/>
    <w:rsid w:val="00AC6321"/>
    <w:rsid w:val="00AC63DA"/>
    <w:rsid w:val="00AC706B"/>
    <w:rsid w:val="00AD1060"/>
    <w:rsid w:val="00AD37CA"/>
    <w:rsid w:val="00AD4468"/>
    <w:rsid w:val="00AD4A47"/>
    <w:rsid w:val="00AD4BD2"/>
    <w:rsid w:val="00AD4C06"/>
    <w:rsid w:val="00AD55D6"/>
    <w:rsid w:val="00AD5AAF"/>
    <w:rsid w:val="00AD5C02"/>
    <w:rsid w:val="00AD68DF"/>
    <w:rsid w:val="00AD70D8"/>
    <w:rsid w:val="00AD7622"/>
    <w:rsid w:val="00AE0390"/>
    <w:rsid w:val="00AE145D"/>
    <w:rsid w:val="00AE1F55"/>
    <w:rsid w:val="00AE2952"/>
    <w:rsid w:val="00AE422D"/>
    <w:rsid w:val="00AE44C1"/>
    <w:rsid w:val="00AE4E63"/>
    <w:rsid w:val="00AE594A"/>
    <w:rsid w:val="00AE5A04"/>
    <w:rsid w:val="00AE699E"/>
    <w:rsid w:val="00AE73D1"/>
    <w:rsid w:val="00AE7C47"/>
    <w:rsid w:val="00AF03DB"/>
    <w:rsid w:val="00AF0542"/>
    <w:rsid w:val="00AF12DE"/>
    <w:rsid w:val="00AF1652"/>
    <w:rsid w:val="00AF31BF"/>
    <w:rsid w:val="00AF3344"/>
    <w:rsid w:val="00AF33D2"/>
    <w:rsid w:val="00AF479D"/>
    <w:rsid w:val="00AF54F3"/>
    <w:rsid w:val="00AF64FF"/>
    <w:rsid w:val="00AF6BE9"/>
    <w:rsid w:val="00AF6CE9"/>
    <w:rsid w:val="00AF6DAF"/>
    <w:rsid w:val="00AF6F5F"/>
    <w:rsid w:val="00AF70D0"/>
    <w:rsid w:val="00AF7207"/>
    <w:rsid w:val="00AF745A"/>
    <w:rsid w:val="00B01353"/>
    <w:rsid w:val="00B01ADF"/>
    <w:rsid w:val="00B01C1B"/>
    <w:rsid w:val="00B022BB"/>
    <w:rsid w:val="00B029C4"/>
    <w:rsid w:val="00B033D6"/>
    <w:rsid w:val="00B03499"/>
    <w:rsid w:val="00B03731"/>
    <w:rsid w:val="00B03B3E"/>
    <w:rsid w:val="00B04303"/>
    <w:rsid w:val="00B045DA"/>
    <w:rsid w:val="00B04813"/>
    <w:rsid w:val="00B04CEF"/>
    <w:rsid w:val="00B04FC7"/>
    <w:rsid w:val="00B0534F"/>
    <w:rsid w:val="00B05536"/>
    <w:rsid w:val="00B058F3"/>
    <w:rsid w:val="00B0645E"/>
    <w:rsid w:val="00B064E6"/>
    <w:rsid w:val="00B06BB4"/>
    <w:rsid w:val="00B0714C"/>
    <w:rsid w:val="00B07190"/>
    <w:rsid w:val="00B07241"/>
    <w:rsid w:val="00B07A06"/>
    <w:rsid w:val="00B103E4"/>
    <w:rsid w:val="00B10C82"/>
    <w:rsid w:val="00B116B5"/>
    <w:rsid w:val="00B11D70"/>
    <w:rsid w:val="00B12702"/>
    <w:rsid w:val="00B12963"/>
    <w:rsid w:val="00B133A7"/>
    <w:rsid w:val="00B14246"/>
    <w:rsid w:val="00B14316"/>
    <w:rsid w:val="00B145E9"/>
    <w:rsid w:val="00B15A86"/>
    <w:rsid w:val="00B15F26"/>
    <w:rsid w:val="00B16E3C"/>
    <w:rsid w:val="00B1749E"/>
    <w:rsid w:val="00B201CB"/>
    <w:rsid w:val="00B21779"/>
    <w:rsid w:val="00B2198B"/>
    <w:rsid w:val="00B21FAC"/>
    <w:rsid w:val="00B22483"/>
    <w:rsid w:val="00B22829"/>
    <w:rsid w:val="00B22F02"/>
    <w:rsid w:val="00B23B99"/>
    <w:rsid w:val="00B246BB"/>
    <w:rsid w:val="00B2477B"/>
    <w:rsid w:val="00B25678"/>
    <w:rsid w:val="00B273E5"/>
    <w:rsid w:val="00B277D2"/>
    <w:rsid w:val="00B310E8"/>
    <w:rsid w:val="00B3240B"/>
    <w:rsid w:val="00B33005"/>
    <w:rsid w:val="00B333E8"/>
    <w:rsid w:val="00B340AB"/>
    <w:rsid w:val="00B34397"/>
    <w:rsid w:val="00B34669"/>
    <w:rsid w:val="00B34B08"/>
    <w:rsid w:val="00B350FE"/>
    <w:rsid w:val="00B351F8"/>
    <w:rsid w:val="00B357B1"/>
    <w:rsid w:val="00B37A16"/>
    <w:rsid w:val="00B37C70"/>
    <w:rsid w:val="00B4085D"/>
    <w:rsid w:val="00B40AB0"/>
    <w:rsid w:val="00B42D61"/>
    <w:rsid w:val="00B439BA"/>
    <w:rsid w:val="00B4412B"/>
    <w:rsid w:val="00B44DFA"/>
    <w:rsid w:val="00B45093"/>
    <w:rsid w:val="00B45107"/>
    <w:rsid w:val="00B45139"/>
    <w:rsid w:val="00B4546E"/>
    <w:rsid w:val="00B461BC"/>
    <w:rsid w:val="00B46200"/>
    <w:rsid w:val="00B4658B"/>
    <w:rsid w:val="00B4713B"/>
    <w:rsid w:val="00B47178"/>
    <w:rsid w:val="00B47238"/>
    <w:rsid w:val="00B477CA"/>
    <w:rsid w:val="00B502E4"/>
    <w:rsid w:val="00B50610"/>
    <w:rsid w:val="00B510BA"/>
    <w:rsid w:val="00B5259C"/>
    <w:rsid w:val="00B53041"/>
    <w:rsid w:val="00B537CC"/>
    <w:rsid w:val="00B53EC7"/>
    <w:rsid w:val="00B549F7"/>
    <w:rsid w:val="00B55B58"/>
    <w:rsid w:val="00B55CE9"/>
    <w:rsid w:val="00B5638F"/>
    <w:rsid w:val="00B563AF"/>
    <w:rsid w:val="00B56CE5"/>
    <w:rsid w:val="00B57C51"/>
    <w:rsid w:val="00B61183"/>
    <w:rsid w:val="00B61228"/>
    <w:rsid w:val="00B612E6"/>
    <w:rsid w:val="00B617D0"/>
    <w:rsid w:val="00B61A29"/>
    <w:rsid w:val="00B61B49"/>
    <w:rsid w:val="00B61D8E"/>
    <w:rsid w:val="00B62234"/>
    <w:rsid w:val="00B635AA"/>
    <w:rsid w:val="00B64A1A"/>
    <w:rsid w:val="00B65309"/>
    <w:rsid w:val="00B657D4"/>
    <w:rsid w:val="00B65C69"/>
    <w:rsid w:val="00B67CA9"/>
    <w:rsid w:val="00B67E92"/>
    <w:rsid w:val="00B710CD"/>
    <w:rsid w:val="00B710FC"/>
    <w:rsid w:val="00B72619"/>
    <w:rsid w:val="00B72795"/>
    <w:rsid w:val="00B73616"/>
    <w:rsid w:val="00B742ED"/>
    <w:rsid w:val="00B7476A"/>
    <w:rsid w:val="00B74E97"/>
    <w:rsid w:val="00B75797"/>
    <w:rsid w:val="00B758FE"/>
    <w:rsid w:val="00B75977"/>
    <w:rsid w:val="00B75CB8"/>
    <w:rsid w:val="00B762DA"/>
    <w:rsid w:val="00B762F5"/>
    <w:rsid w:val="00B7675F"/>
    <w:rsid w:val="00B76B77"/>
    <w:rsid w:val="00B80083"/>
    <w:rsid w:val="00B801BA"/>
    <w:rsid w:val="00B80EAF"/>
    <w:rsid w:val="00B80EF0"/>
    <w:rsid w:val="00B8108B"/>
    <w:rsid w:val="00B81529"/>
    <w:rsid w:val="00B828A0"/>
    <w:rsid w:val="00B8299B"/>
    <w:rsid w:val="00B842ED"/>
    <w:rsid w:val="00B84EB3"/>
    <w:rsid w:val="00B8565B"/>
    <w:rsid w:val="00B85CFC"/>
    <w:rsid w:val="00B87B7B"/>
    <w:rsid w:val="00B87C6C"/>
    <w:rsid w:val="00B903EF"/>
    <w:rsid w:val="00B90823"/>
    <w:rsid w:val="00B9093B"/>
    <w:rsid w:val="00B90E81"/>
    <w:rsid w:val="00B90EEE"/>
    <w:rsid w:val="00B918A0"/>
    <w:rsid w:val="00B935CA"/>
    <w:rsid w:val="00B9362F"/>
    <w:rsid w:val="00B94A62"/>
    <w:rsid w:val="00B9644A"/>
    <w:rsid w:val="00B967B5"/>
    <w:rsid w:val="00B96D22"/>
    <w:rsid w:val="00B97E2D"/>
    <w:rsid w:val="00BA127E"/>
    <w:rsid w:val="00BA22B3"/>
    <w:rsid w:val="00BA3CE0"/>
    <w:rsid w:val="00BA3E7E"/>
    <w:rsid w:val="00BA4229"/>
    <w:rsid w:val="00BA4819"/>
    <w:rsid w:val="00BA4F84"/>
    <w:rsid w:val="00BA50A0"/>
    <w:rsid w:val="00BA5D76"/>
    <w:rsid w:val="00BA66EA"/>
    <w:rsid w:val="00BA7203"/>
    <w:rsid w:val="00BA7590"/>
    <w:rsid w:val="00BA76C3"/>
    <w:rsid w:val="00BA7BAB"/>
    <w:rsid w:val="00BB02BA"/>
    <w:rsid w:val="00BB0C75"/>
    <w:rsid w:val="00BB0F21"/>
    <w:rsid w:val="00BB3081"/>
    <w:rsid w:val="00BB32BC"/>
    <w:rsid w:val="00BB340D"/>
    <w:rsid w:val="00BB3686"/>
    <w:rsid w:val="00BB39DC"/>
    <w:rsid w:val="00BB3A54"/>
    <w:rsid w:val="00BB4671"/>
    <w:rsid w:val="00BB4F9A"/>
    <w:rsid w:val="00BB525C"/>
    <w:rsid w:val="00BB5C94"/>
    <w:rsid w:val="00BB64D8"/>
    <w:rsid w:val="00BB6DB2"/>
    <w:rsid w:val="00BB734E"/>
    <w:rsid w:val="00BB78D8"/>
    <w:rsid w:val="00BC11FF"/>
    <w:rsid w:val="00BC1430"/>
    <w:rsid w:val="00BC1B37"/>
    <w:rsid w:val="00BC1D40"/>
    <w:rsid w:val="00BC1EBF"/>
    <w:rsid w:val="00BC2474"/>
    <w:rsid w:val="00BC265D"/>
    <w:rsid w:val="00BC2915"/>
    <w:rsid w:val="00BC2CFB"/>
    <w:rsid w:val="00BC2E6F"/>
    <w:rsid w:val="00BC392E"/>
    <w:rsid w:val="00BC3E6C"/>
    <w:rsid w:val="00BC441B"/>
    <w:rsid w:val="00BC54DD"/>
    <w:rsid w:val="00BC6240"/>
    <w:rsid w:val="00BC667A"/>
    <w:rsid w:val="00BC7A10"/>
    <w:rsid w:val="00BD00B1"/>
    <w:rsid w:val="00BD0471"/>
    <w:rsid w:val="00BD1274"/>
    <w:rsid w:val="00BD141D"/>
    <w:rsid w:val="00BD14EC"/>
    <w:rsid w:val="00BD1DCB"/>
    <w:rsid w:val="00BD2B89"/>
    <w:rsid w:val="00BD326A"/>
    <w:rsid w:val="00BD3E89"/>
    <w:rsid w:val="00BD4028"/>
    <w:rsid w:val="00BD42DA"/>
    <w:rsid w:val="00BD48F9"/>
    <w:rsid w:val="00BD4BF3"/>
    <w:rsid w:val="00BD4C3E"/>
    <w:rsid w:val="00BD5044"/>
    <w:rsid w:val="00BD631C"/>
    <w:rsid w:val="00BD6CBC"/>
    <w:rsid w:val="00BD7421"/>
    <w:rsid w:val="00BD79E2"/>
    <w:rsid w:val="00BD7D91"/>
    <w:rsid w:val="00BE099B"/>
    <w:rsid w:val="00BE0B2B"/>
    <w:rsid w:val="00BE0C99"/>
    <w:rsid w:val="00BE10F5"/>
    <w:rsid w:val="00BE1729"/>
    <w:rsid w:val="00BE1ACD"/>
    <w:rsid w:val="00BE1C76"/>
    <w:rsid w:val="00BE2775"/>
    <w:rsid w:val="00BE32F8"/>
    <w:rsid w:val="00BE3424"/>
    <w:rsid w:val="00BE3EC0"/>
    <w:rsid w:val="00BE3FFC"/>
    <w:rsid w:val="00BE6AAA"/>
    <w:rsid w:val="00BE6D1F"/>
    <w:rsid w:val="00BE6DD2"/>
    <w:rsid w:val="00BE7AF7"/>
    <w:rsid w:val="00BF05E9"/>
    <w:rsid w:val="00BF0986"/>
    <w:rsid w:val="00BF09BB"/>
    <w:rsid w:val="00BF0C8F"/>
    <w:rsid w:val="00BF1E87"/>
    <w:rsid w:val="00BF2708"/>
    <w:rsid w:val="00BF3213"/>
    <w:rsid w:val="00BF3630"/>
    <w:rsid w:val="00BF4383"/>
    <w:rsid w:val="00BF45F8"/>
    <w:rsid w:val="00BF4684"/>
    <w:rsid w:val="00BF4992"/>
    <w:rsid w:val="00BF4D3B"/>
    <w:rsid w:val="00BF4DF5"/>
    <w:rsid w:val="00BF5199"/>
    <w:rsid w:val="00BF544C"/>
    <w:rsid w:val="00BF54BE"/>
    <w:rsid w:val="00BF5926"/>
    <w:rsid w:val="00BF613B"/>
    <w:rsid w:val="00BF6993"/>
    <w:rsid w:val="00BF6D36"/>
    <w:rsid w:val="00BF76B8"/>
    <w:rsid w:val="00BF7D15"/>
    <w:rsid w:val="00C009BB"/>
    <w:rsid w:val="00C00F0E"/>
    <w:rsid w:val="00C011F1"/>
    <w:rsid w:val="00C01AEA"/>
    <w:rsid w:val="00C026D8"/>
    <w:rsid w:val="00C0289B"/>
    <w:rsid w:val="00C02C6D"/>
    <w:rsid w:val="00C03438"/>
    <w:rsid w:val="00C035AD"/>
    <w:rsid w:val="00C03EF1"/>
    <w:rsid w:val="00C04871"/>
    <w:rsid w:val="00C0494A"/>
    <w:rsid w:val="00C05011"/>
    <w:rsid w:val="00C069EE"/>
    <w:rsid w:val="00C07610"/>
    <w:rsid w:val="00C07EEF"/>
    <w:rsid w:val="00C102BB"/>
    <w:rsid w:val="00C10443"/>
    <w:rsid w:val="00C10693"/>
    <w:rsid w:val="00C10948"/>
    <w:rsid w:val="00C10BE1"/>
    <w:rsid w:val="00C112FE"/>
    <w:rsid w:val="00C11474"/>
    <w:rsid w:val="00C114E5"/>
    <w:rsid w:val="00C11A5B"/>
    <w:rsid w:val="00C124AC"/>
    <w:rsid w:val="00C125D3"/>
    <w:rsid w:val="00C1287C"/>
    <w:rsid w:val="00C13352"/>
    <w:rsid w:val="00C14C7F"/>
    <w:rsid w:val="00C15F81"/>
    <w:rsid w:val="00C16261"/>
    <w:rsid w:val="00C162CC"/>
    <w:rsid w:val="00C16424"/>
    <w:rsid w:val="00C17E01"/>
    <w:rsid w:val="00C2086E"/>
    <w:rsid w:val="00C22D1A"/>
    <w:rsid w:val="00C235BD"/>
    <w:rsid w:val="00C23C0E"/>
    <w:rsid w:val="00C23F10"/>
    <w:rsid w:val="00C24393"/>
    <w:rsid w:val="00C248A9"/>
    <w:rsid w:val="00C26831"/>
    <w:rsid w:val="00C279CC"/>
    <w:rsid w:val="00C27E91"/>
    <w:rsid w:val="00C303F9"/>
    <w:rsid w:val="00C308D5"/>
    <w:rsid w:val="00C31196"/>
    <w:rsid w:val="00C31D3C"/>
    <w:rsid w:val="00C31DBD"/>
    <w:rsid w:val="00C31E0D"/>
    <w:rsid w:val="00C32982"/>
    <w:rsid w:val="00C32C6E"/>
    <w:rsid w:val="00C33053"/>
    <w:rsid w:val="00C33D4F"/>
    <w:rsid w:val="00C34462"/>
    <w:rsid w:val="00C348E5"/>
    <w:rsid w:val="00C34979"/>
    <w:rsid w:val="00C34A95"/>
    <w:rsid w:val="00C34E4D"/>
    <w:rsid w:val="00C354C3"/>
    <w:rsid w:val="00C35EFC"/>
    <w:rsid w:val="00C36527"/>
    <w:rsid w:val="00C36841"/>
    <w:rsid w:val="00C36D31"/>
    <w:rsid w:val="00C37324"/>
    <w:rsid w:val="00C37B87"/>
    <w:rsid w:val="00C403DC"/>
    <w:rsid w:val="00C405C9"/>
    <w:rsid w:val="00C40830"/>
    <w:rsid w:val="00C40D23"/>
    <w:rsid w:val="00C410CB"/>
    <w:rsid w:val="00C413BC"/>
    <w:rsid w:val="00C4250D"/>
    <w:rsid w:val="00C42C58"/>
    <w:rsid w:val="00C42F25"/>
    <w:rsid w:val="00C43885"/>
    <w:rsid w:val="00C440E0"/>
    <w:rsid w:val="00C44469"/>
    <w:rsid w:val="00C44B66"/>
    <w:rsid w:val="00C44E3F"/>
    <w:rsid w:val="00C44EF7"/>
    <w:rsid w:val="00C459BC"/>
    <w:rsid w:val="00C46090"/>
    <w:rsid w:val="00C4677B"/>
    <w:rsid w:val="00C4694A"/>
    <w:rsid w:val="00C4698E"/>
    <w:rsid w:val="00C470E8"/>
    <w:rsid w:val="00C50414"/>
    <w:rsid w:val="00C513AE"/>
    <w:rsid w:val="00C5221F"/>
    <w:rsid w:val="00C529FE"/>
    <w:rsid w:val="00C534DB"/>
    <w:rsid w:val="00C54019"/>
    <w:rsid w:val="00C5401B"/>
    <w:rsid w:val="00C540BD"/>
    <w:rsid w:val="00C549BB"/>
    <w:rsid w:val="00C54CFE"/>
    <w:rsid w:val="00C57031"/>
    <w:rsid w:val="00C570AF"/>
    <w:rsid w:val="00C57169"/>
    <w:rsid w:val="00C60612"/>
    <w:rsid w:val="00C6146F"/>
    <w:rsid w:val="00C6239D"/>
    <w:rsid w:val="00C63058"/>
    <w:rsid w:val="00C6319C"/>
    <w:rsid w:val="00C63ABB"/>
    <w:rsid w:val="00C65D46"/>
    <w:rsid w:val="00C65E82"/>
    <w:rsid w:val="00C667E3"/>
    <w:rsid w:val="00C66C12"/>
    <w:rsid w:val="00C6703C"/>
    <w:rsid w:val="00C67D12"/>
    <w:rsid w:val="00C70181"/>
    <w:rsid w:val="00C70324"/>
    <w:rsid w:val="00C70679"/>
    <w:rsid w:val="00C70EC8"/>
    <w:rsid w:val="00C7110B"/>
    <w:rsid w:val="00C7189F"/>
    <w:rsid w:val="00C71D28"/>
    <w:rsid w:val="00C71E5C"/>
    <w:rsid w:val="00C72133"/>
    <w:rsid w:val="00C728EC"/>
    <w:rsid w:val="00C73451"/>
    <w:rsid w:val="00C73DA9"/>
    <w:rsid w:val="00C74A5B"/>
    <w:rsid w:val="00C7528A"/>
    <w:rsid w:val="00C762DA"/>
    <w:rsid w:val="00C765C8"/>
    <w:rsid w:val="00C772D8"/>
    <w:rsid w:val="00C80798"/>
    <w:rsid w:val="00C808F8"/>
    <w:rsid w:val="00C8158E"/>
    <w:rsid w:val="00C81A0D"/>
    <w:rsid w:val="00C81BF3"/>
    <w:rsid w:val="00C82053"/>
    <w:rsid w:val="00C8263B"/>
    <w:rsid w:val="00C828BE"/>
    <w:rsid w:val="00C83BC6"/>
    <w:rsid w:val="00C84D04"/>
    <w:rsid w:val="00C858C8"/>
    <w:rsid w:val="00C85945"/>
    <w:rsid w:val="00C85E13"/>
    <w:rsid w:val="00C85EC4"/>
    <w:rsid w:val="00C8701D"/>
    <w:rsid w:val="00C87059"/>
    <w:rsid w:val="00C8759D"/>
    <w:rsid w:val="00C87917"/>
    <w:rsid w:val="00C92938"/>
    <w:rsid w:val="00C933BF"/>
    <w:rsid w:val="00C935BB"/>
    <w:rsid w:val="00C93955"/>
    <w:rsid w:val="00C9504D"/>
    <w:rsid w:val="00C95197"/>
    <w:rsid w:val="00C96581"/>
    <w:rsid w:val="00C969F5"/>
    <w:rsid w:val="00C96F16"/>
    <w:rsid w:val="00C978ED"/>
    <w:rsid w:val="00C97B2D"/>
    <w:rsid w:val="00CA029D"/>
    <w:rsid w:val="00CA04D1"/>
    <w:rsid w:val="00CA0996"/>
    <w:rsid w:val="00CA0D4E"/>
    <w:rsid w:val="00CA10C0"/>
    <w:rsid w:val="00CA14AE"/>
    <w:rsid w:val="00CA1EA2"/>
    <w:rsid w:val="00CA249C"/>
    <w:rsid w:val="00CA2C5E"/>
    <w:rsid w:val="00CA3208"/>
    <w:rsid w:val="00CA3379"/>
    <w:rsid w:val="00CA3557"/>
    <w:rsid w:val="00CA37BA"/>
    <w:rsid w:val="00CA3BC2"/>
    <w:rsid w:val="00CA4802"/>
    <w:rsid w:val="00CA4827"/>
    <w:rsid w:val="00CA486E"/>
    <w:rsid w:val="00CA48FB"/>
    <w:rsid w:val="00CA4953"/>
    <w:rsid w:val="00CA4A9E"/>
    <w:rsid w:val="00CA6352"/>
    <w:rsid w:val="00CA635A"/>
    <w:rsid w:val="00CA684B"/>
    <w:rsid w:val="00CA77BD"/>
    <w:rsid w:val="00CA7E03"/>
    <w:rsid w:val="00CB05A3"/>
    <w:rsid w:val="00CB10D4"/>
    <w:rsid w:val="00CB135B"/>
    <w:rsid w:val="00CB24AE"/>
    <w:rsid w:val="00CB30AA"/>
    <w:rsid w:val="00CB3282"/>
    <w:rsid w:val="00CB37E9"/>
    <w:rsid w:val="00CB4B54"/>
    <w:rsid w:val="00CB4F49"/>
    <w:rsid w:val="00CB4FE1"/>
    <w:rsid w:val="00CB50BE"/>
    <w:rsid w:val="00CB50E7"/>
    <w:rsid w:val="00CB59FA"/>
    <w:rsid w:val="00CB616F"/>
    <w:rsid w:val="00CB6F4E"/>
    <w:rsid w:val="00CB72BA"/>
    <w:rsid w:val="00CC04AE"/>
    <w:rsid w:val="00CC08E4"/>
    <w:rsid w:val="00CC0B1C"/>
    <w:rsid w:val="00CC0D8A"/>
    <w:rsid w:val="00CC1948"/>
    <w:rsid w:val="00CC24AA"/>
    <w:rsid w:val="00CC3059"/>
    <w:rsid w:val="00CC33B9"/>
    <w:rsid w:val="00CC3EBD"/>
    <w:rsid w:val="00CC4150"/>
    <w:rsid w:val="00CC42F8"/>
    <w:rsid w:val="00CC44A0"/>
    <w:rsid w:val="00CC4728"/>
    <w:rsid w:val="00CC4A97"/>
    <w:rsid w:val="00CC4B3E"/>
    <w:rsid w:val="00CC50D6"/>
    <w:rsid w:val="00CC6051"/>
    <w:rsid w:val="00CC630E"/>
    <w:rsid w:val="00CC6636"/>
    <w:rsid w:val="00CC695F"/>
    <w:rsid w:val="00CC6A7D"/>
    <w:rsid w:val="00CC730E"/>
    <w:rsid w:val="00CC75D9"/>
    <w:rsid w:val="00CD10C8"/>
    <w:rsid w:val="00CD17CC"/>
    <w:rsid w:val="00CD46C9"/>
    <w:rsid w:val="00CD4C19"/>
    <w:rsid w:val="00CD7762"/>
    <w:rsid w:val="00CD7950"/>
    <w:rsid w:val="00CD7FFB"/>
    <w:rsid w:val="00CE1AB4"/>
    <w:rsid w:val="00CE1FDD"/>
    <w:rsid w:val="00CE2868"/>
    <w:rsid w:val="00CE3233"/>
    <w:rsid w:val="00CE4525"/>
    <w:rsid w:val="00CE4F1A"/>
    <w:rsid w:val="00CE5917"/>
    <w:rsid w:val="00CE5965"/>
    <w:rsid w:val="00CE59BC"/>
    <w:rsid w:val="00CE5EC4"/>
    <w:rsid w:val="00CE600A"/>
    <w:rsid w:val="00CE6049"/>
    <w:rsid w:val="00CE6B01"/>
    <w:rsid w:val="00CE75E7"/>
    <w:rsid w:val="00CE7BB0"/>
    <w:rsid w:val="00CE7FEC"/>
    <w:rsid w:val="00CF03D7"/>
    <w:rsid w:val="00CF0BFB"/>
    <w:rsid w:val="00CF21B6"/>
    <w:rsid w:val="00CF3497"/>
    <w:rsid w:val="00CF3533"/>
    <w:rsid w:val="00CF3536"/>
    <w:rsid w:val="00CF353A"/>
    <w:rsid w:val="00CF3638"/>
    <w:rsid w:val="00CF3AA3"/>
    <w:rsid w:val="00CF3E53"/>
    <w:rsid w:val="00CF44FF"/>
    <w:rsid w:val="00CF51D3"/>
    <w:rsid w:val="00CF64A6"/>
    <w:rsid w:val="00CF6803"/>
    <w:rsid w:val="00CF79C5"/>
    <w:rsid w:val="00CF7C7F"/>
    <w:rsid w:val="00D002DD"/>
    <w:rsid w:val="00D009C1"/>
    <w:rsid w:val="00D00A7E"/>
    <w:rsid w:val="00D02EF8"/>
    <w:rsid w:val="00D0375D"/>
    <w:rsid w:val="00D04053"/>
    <w:rsid w:val="00D049F3"/>
    <w:rsid w:val="00D05A3F"/>
    <w:rsid w:val="00D06212"/>
    <w:rsid w:val="00D06914"/>
    <w:rsid w:val="00D076AD"/>
    <w:rsid w:val="00D07FE0"/>
    <w:rsid w:val="00D10573"/>
    <w:rsid w:val="00D10912"/>
    <w:rsid w:val="00D114AF"/>
    <w:rsid w:val="00D12174"/>
    <w:rsid w:val="00D1229C"/>
    <w:rsid w:val="00D123CE"/>
    <w:rsid w:val="00D1303A"/>
    <w:rsid w:val="00D132EA"/>
    <w:rsid w:val="00D13441"/>
    <w:rsid w:val="00D13485"/>
    <w:rsid w:val="00D1349A"/>
    <w:rsid w:val="00D13935"/>
    <w:rsid w:val="00D142B5"/>
    <w:rsid w:val="00D150C1"/>
    <w:rsid w:val="00D154AF"/>
    <w:rsid w:val="00D15910"/>
    <w:rsid w:val="00D15A21"/>
    <w:rsid w:val="00D15CBE"/>
    <w:rsid w:val="00D16642"/>
    <w:rsid w:val="00D171CA"/>
    <w:rsid w:val="00D172F2"/>
    <w:rsid w:val="00D1742E"/>
    <w:rsid w:val="00D17910"/>
    <w:rsid w:val="00D17DF8"/>
    <w:rsid w:val="00D17E33"/>
    <w:rsid w:val="00D17E64"/>
    <w:rsid w:val="00D20DDA"/>
    <w:rsid w:val="00D226DF"/>
    <w:rsid w:val="00D23056"/>
    <w:rsid w:val="00D23E39"/>
    <w:rsid w:val="00D2406F"/>
    <w:rsid w:val="00D244E7"/>
    <w:rsid w:val="00D25D45"/>
    <w:rsid w:val="00D31426"/>
    <w:rsid w:val="00D31E78"/>
    <w:rsid w:val="00D31F1E"/>
    <w:rsid w:val="00D328DE"/>
    <w:rsid w:val="00D32B64"/>
    <w:rsid w:val="00D32FFB"/>
    <w:rsid w:val="00D3351A"/>
    <w:rsid w:val="00D33D84"/>
    <w:rsid w:val="00D33EC7"/>
    <w:rsid w:val="00D3414F"/>
    <w:rsid w:val="00D350CF"/>
    <w:rsid w:val="00D35131"/>
    <w:rsid w:val="00D35E9C"/>
    <w:rsid w:val="00D36F59"/>
    <w:rsid w:val="00D37294"/>
    <w:rsid w:val="00D40131"/>
    <w:rsid w:val="00D401F8"/>
    <w:rsid w:val="00D408F2"/>
    <w:rsid w:val="00D40E8E"/>
    <w:rsid w:val="00D414D8"/>
    <w:rsid w:val="00D41F21"/>
    <w:rsid w:val="00D4257B"/>
    <w:rsid w:val="00D42684"/>
    <w:rsid w:val="00D42B59"/>
    <w:rsid w:val="00D42B78"/>
    <w:rsid w:val="00D42E4C"/>
    <w:rsid w:val="00D43098"/>
    <w:rsid w:val="00D43829"/>
    <w:rsid w:val="00D43959"/>
    <w:rsid w:val="00D44341"/>
    <w:rsid w:val="00D44A8E"/>
    <w:rsid w:val="00D44B5A"/>
    <w:rsid w:val="00D44D2D"/>
    <w:rsid w:val="00D4540F"/>
    <w:rsid w:val="00D45570"/>
    <w:rsid w:val="00D455D0"/>
    <w:rsid w:val="00D45819"/>
    <w:rsid w:val="00D465A5"/>
    <w:rsid w:val="00D46A9A"/>
    <w:rsid w:val="00D46D96"/>
    <w:rsid w:val="00D46E88"/>
    <w:rsid w:val="00D472EF"/>
    <w:rsid w:val="00D4789E"/>
    <w:rsid w:val="00D47C42"/>
    <w:rsid w:val="00D501BB"/>
    <w:rsid w:val="00D51EB1"/>
    <w:rsid w:val="00D520F0"/>
    <w:rsid w:val="00D5223A"/>
    <w:rsid w:val="00D52250"/>
    <w:rsid w:val="00D53FC5"/>
    <w:rsid w:val="00D54220"/>
    <w:rsid w:val="00D542A9"/>
    <w:rsid w:val="00D54694"/>
    <w:rsid w:val="00D5475D"/>
    <w:rsid w:val="00D54C11"/>
    <w:rsid w:val="00D551BE"/>
    <w:rsid w:val="00D55B56"/>
    <w:rsid w:val="00D55BC0"/>
    <w:rsid w:val="00D564C2"/>
    <w:rsid w:val="00D571F8"/>
    <w:rsid w:val="00D62151"/>
    <w:rsid w:val="00D62A6D"/>
    <w:rsid w:val="00D62B67"/>
    <w:rsid w:val="00D63667"/>
    <w:rsid w:val="00D63994"/>
    <w:rsid w:val="00D639EE"/>
    <w:rsid w:val="00D63FA9"/>
    <w:rsid w:val="00D650CE"/>
    <w:rsid w:val="00D6533E"/>
    <w:rsid w:val="00D658F0"/>
    <w:rsid w:val="00D65F72"/>
    <w:rsid w:val="00D66114"/>
    <w:rsid w:val="00D6746D"/>
    <w:rsid w:val="00D67902"/>
    <w:rsid w:val="00D67CDF"/>
    <w:rsid w:val="00D70C30"/>
    <w:rsid w:val="00D7154D"/>
    <w:rsid w:val="00D71D12"/>
    <w:rsid w:val="00D7242B"/>
    <w:rsid w:val="00D729F2"/>
    <w:rsid w:val="00D73773"/>
    <w:rsid w:val="00D73886"/>
    <w:rsid w:val="00D74330"/>
    <w:rsid w:val="00D74E30"/>
    <w:rsid w:val="00D7500F"/>
    <w:rsid w:val="00D75EB2"/>
    <w:rsid w:val="00D7665C"/>
    <w:rsid w:val="00D76FEA"/>
    <w:rsid w:val="00D7746D"/>
    <w:rsid w:val="00D80193"/>
    <w:rsid w:val="00D80727"/>
    <w:rsid w:val="00D80A19"/>
    <w:rsid w:val="00D8180A"/>
    <w:rsid w:val="00D818C4"/>
    <w:rsid w:val="00D81D9B"/>
    <w:rsid w:val="00D81E00"/>
    <w:rsid w:val="00D82E5F"/>
    <w:rsid w:val="00D8370B"/>
    <w:rsid w:val="00D842AE"/>
    <w:rsid w:val="00D84C3C"/>
    <w:rsid w:val="00D85233"/>
    <w:rsid w:val="00D85430"/>
    <w:rsid w:val="00D86C30"/>
    <w:rsid w:val="00D86CE6"/>
    <w:rsid w:val="00D875F4"/>
    <w:rsid w:val="00D904D8"/>
    <w:rsid w:val="00D9054B"/>
    <w:rsid w:val="00D909C3"/>
    <w:rsid w:val="00D90D93"/>
    <w:rsid w:val="00D91299"/>
    <w:rsid w:val="00D91956"/>
    <w:rsid w:val="00D91CDE"/>
    <w:rsid w:val="00D92145"/>
    <w:rsid w:val="00D9249B"/>
    <w:rsid w:val="00D9373F"/>
    <w:rsid w:val="00D93862"/>
    <w:rsid w:val="00D93A7E"/>
    <w:rsid w:val="00D95356"/>
    <w:rsid w:val="00D95B43"/>
    <w:rsid w:val="00D95BB9"/>
    <w:rsid w:val="00D95BDA"/>
    <w:rsid w:val="00D96628"/>
    <w:rsid w:val="00D969AB"/>
    <w:rsid w:val="00D96C05"/>
    <w:rsid w:val="00D96F4E"/>
    <w:rsid w:val="00DA0D01"/>
    <w:rsid w:val="00DA0DE4"/>
    <w:rsid w:val="00DA1847"/>
    <w:rsid w:val="00DA1D2B"/>
    <w:rsid w:val="00DA38C7"/>
    <w:rsid w:val="00DA47A6"/>
    <w:rsid w:val="00DA4E45"/>
    <w:rsid w:val="00DA5992"/>
    <w:rsid w:val="00DA5A6E"/>
    <w:rsid w:val="00DA65A8"/>
    <w:rsid w:val="00DA6BFE"/>
    <w:rsid w:val="00DA7683"/>
    <w:rsid w:val="00DA7807"/>
    <w:rsid w:val="00DB067B"/>
    <w:rsid w:val="00DB0E3D"/>
    <w:rsid w:val="00DB14D5"/>
    <w:rsid w:val="00DB24D4"/>
    <w:rsid w:val="00DB2D11"/>
    <w:rsid w:val="00DB2EE4"/>
    <w:rsid w:val="00DB3223"/>
    <w:rsid w:val="00DB335C"/>
    <w:rsid w:val="00DB3DFB"/>
    <w:rsid w:val="00DB49D1"/>
    <w:rsid w:val="00DB4B90"/>
    <w:rsid w:val="00DB5724"/>
    <w:rsid w:val="00DB6E76"/>
    <w:rsid w:val="00DB7350"/>
    <w:rsid w:val="00DC02CD"/>
    <w:rsid w:val="00DC18CC"/>
    <w:rsid w:val="00DC33F0"/>
    <w:rsid w:val="00DC47BF"/>
    <w:rsid w:val="00DC4E6C"/>
    <w:rsid w:val="00DC62E3"/>
    <w:rsid w:val="00DC6797"/>
    <w:rsid w:val="00DC6B47"/>
    <w:rsid w:val="00DC6FA9"/>
    <w:rsid w:val="00DC7168"/>
    <w:rsid w:val="00DC759F"/>
    <w:rsid w:val="00DC75DA"/>
    <w:rsid w:val="00DC7911"/>
    <w:rsid w:val="00DD10C3"/>
    <w:rsid w:val="00DD1171"/>
    <w:rsid w:val="00DD12E6"/>
    <w:rsid w:val="00DD322C"/>
    <w:rsid w:val="00DD4697"/>
    <w:rsid w:val="00DD4A5D"/>
    <w:rsid w:val="00DD5899"/>
    <w:rsid w:val="00DD5916"/>
    <w:rsid w:val="00DD6D08"/>
    <w:rsid w:val="00DD74D4"/>
    <w:rsid w:val="00DD76E6"/>
    <w:rsid w:val="00DD7FD8"/>
    <w:rsid w:val="00DE0F43"/>
    <w:rsid w:val="00DE140D"/>
    <w:rsid w:val="00DE191C"/>
    <w:rsid w:val="00DE1D7A"/>
    <w:rsid w:val="00DE1E7C"/>
    <w:rsid w:val="00DE2251"/>
    <w:rsid w:val="00DE3218"/>
    <w:rsid w:val="00DE3526"/>
    <w:rsid w:val="00DE3546"/>
    <w:rsid w:val="00DE35C4"/>
    <w:rsid w:val="00DE4FB7"/>
    <w:rsid w:val="00DE5144"/>
    <w:rsid w:val="00DE74D5"/>
    <w:rsid w:val="00DE7BCB"/>
    <w:rsid w:val="00DF0398"/>
    <w:rsid w:val="00DF0A8B"/>
    <w:rsid w:val="00DF0E15"/>
    <w:rsid w:val="00DF1454"/>
    <w:rsid w:val="00DF1608"/>
    <w:rsid w:val="00DF217A"/>
    <w:rsid w:val="00DF2196"/>
    <w:rsid w:val="00DF3236"/>
    <w:rsid w:val="00DF3544"/>
    <w:rsid w:val="00DF43FD"/>
    <w:rsid w:val="00DF45CB"/>
    <w:rsid w:val="00DF510A"/>
    <w:rsid w:val="00DF52C0"/>
    <w:rsid w:val="00DF54DA"/>
    <w:rsid w:val="00DF615F"/>
    <w:rsid w:val="00DF68DE"/>
    <w:rsid w:val="00DF7405"/>
    <w:rsid w:val="00DF7887"/>
    <w:rsid w:val="00DF7C10"/>
    <w:rsid w:val="00E00028"/>
    <w:rsid w:val="00E0157D"/>
    <w:rsid w:val="00E01FD9"/>
    <w:rsid w:val="00E0261C"/>
    <w:rsid w:val="00E02AED"/>
    <w:rsid w:val="00E02BC6"/>
    <w:rsid w:val="00E035E9"/>
    <w:rsid w:val="00E0380A"/>
    <w:rsid w:val="00E0381A"/>
    <w:rsid w:val="00E03BB4"/>
    <w:rsid w:val="00E04B9B"/>
    <w:rsid w:val="00E0552D"/>
    <w:rsid w:val="00E06E89"/>
    <w:rsid w:val="00E0767E"/>
    <w:rsid w:val="00E07F33"/>
    <w:rsid w:val="00E14068"/>
    <w:rsid w:val="00E14EC1"/>
    <w:rsid w:val="00E14EDC"/>
    <w:rsid w:val="00E15DE5"/>
    <w:rsid w:val="00E201B0"/>
    <w:rsid w:val="00E2172D"/>
    <w:rsid w:val="00E22465"/>
    <w:rsid w:val="00E24158"/>
    <w:rsid w:val="00E24DD5"/>
    <w:rsid w:val="00E25020"/>
    <w:rsid w:val="00E25542"/>
    <w:rsid w:val="00E30D89"/>
    <w:rsid w:val="00E317D0"/>
    <w:rsid w:val="00E31906"/>
    <w:rsid w:val="00E31B9E"/>
    <w:rsid w:val="00E31E68"/>
    <w:rsid w:val="00E3279B"/>
    <w:rsid w:val="00E32C4B"/>
    <w:rsid w:val="00E32FDC"/>
    <w:rsid w:val="00E33A76"/>
    <w:rsid w:val="00E342A7"/>
    <w:rsid w:val="00E3441F"/>
    <w:rsid w:val="00E34AAE"/>
    <w:rsid w:val="00E35797"/>
    <w:rsid w:val="00E35B50"/>
    <w:rsid w:val="00E37470"/>
    <w:rsid w:val="00E40469"/>
    <w:rsid w:val="00E40D67"/>
    <w:rsid w:val="00E40F81"/>
    <w:rsid w:val="00E42092"/>
    <w:rsid w:val="00E421DC"/>
    <w:rsid w:val="00E43817"/>
    <w:rsid w:val="00E440F8"/>
    <w:rsid w:val="00E443B4"/>
    <w:rsid w:val="00E448FB"/>
    <w:rsid w:val="00E44F56"/>
    <w:rsid w:val="00E45ACE"/>
    <w:rsid w:val="00E45BA4"/>
    <w:rsid w:val="00E45D41"/>
    <w:rsid w:val="00E465A1"/>
    <w:rsid w:val="00E46868"/>
    <w:rsid w:val="00E5045A"/>
    <w:rsid w:val="00E514A9"/>
    <w:rsid w:val="00E51775"/>
    <w:rsid w:val="00E51791"/>
    <w:rsid w:val="00E51A1C"/>
    <w:rsid w:val="00E51F03"/>
    <w:rsid w:val="00E520CF"/>
    <w:rsid w:val="00E52693"/>
    <w:rsid w:val="00E52FF6"/>
    <w:rsid w:val="00E532FF"/>
    <w:rsid w:val="00E55BDC"/>
    <w:rsid w:val="00E55F25"/>
    <w:rsid w:val="00E560AE"/>
    <w:rsid w:val="00E56352"/>
    <w:rsid w:val="00E564AF"/>
    <w:rsid w:val="00E56683"/>
    <w:rsid w:val="00E56920"/>
    <w:rsid w:val="00E56A4C"/>
    <w:rsid w:val="00E56C0A"/>
    <w:rsid w:val="00E570F9"/>
    <w:rsid w:val="00E573EE"/>
    <w:rsid w:val="00E57AB5"/>
    <w:rsid w:val="00E57DDC"/>
    <w:rsid w:val="00E60256"/>
    <w:rsid w:val="00E6073C"/>
    <w:rsid w:val="00E60A5B"/>
    <w:rsid w:val="00E615AA"/>
    <w:rsid w:val="00E61C9D"/>
    <w:rsid w:val="00E61E16"/>
    <w:rsid w:val="00E624EF"/>
    <w:rsid w:val="00E63959"/>
    <w:rsid w:val="00E639AA"/>
    <w:rsid w:val="00E63EE6"/>
    <w:rsid w:val="00E63FD8"/>
    <w:rsid w:val="00E63FF2"/>
    <w:rsid w:val="00E64243"/>
    <w:rsid w:val="00E65BB8"/>
    <w:rsid w:val="00E65D5F"/>
    <w:rsid w:val="00E65FEF"/>
    <w:rsid w:val="00E66621"/>
    <w:rsid w:val="00E66670"/>
    <w:rsid w:val="00E67588"/>
    <w:rsid w:val="00E67E42"/>
    <w:rsid w:val="00E67E84"/>
    <w:rsid w:val="00E67ECB"/>
    <w:rsid w:val="00E71223"/>
    <w:rsid w:val="00E71262"/>
    <w:rsid w:val="00E716A3"/>
    <w:rsid w:val="00E719B6"/>
    <w:rsid w:val="00E7225D"/>
    <w:rsid w:val="00E72BB8"/>
    <w:rsid w:val="00E73A15"/>
    <w:rsid w:val="00E73B88"/>
    <w:rsid w:val="00E74BF8"/>
    <w:rsid w:val="00E752FA"/>
    <w:rsid w:val="00E753FF"/>
    <w:rsid w:val="00E75D4E"/>
    <w:rsid w:val="00E767A3"/>
    <w:rsid w:val="00E7692E"/>
    <w:rsid w:val="00E77BFE"/>
    <w:rsid w:val="00E80378"/>
    <w:rsid w:val="00E80484"/>
    <w:rsid w:val="00E8048C"/>
    <w:rsid w:val="00E80A22"/>
    <w:rsid w:val="00E818B4"/>
    <w:rsid w:val="00E81A29"/>
    <w:rsid w:val="00E8210E"/>
    <w:rsid w:val="00E822A1"/>
    <w:rsid w:val="00E823A1"/>
    <w:rsid w:val="00E823C6"/>
    <w:rsid w:val="00E824E1"/>
    <w:rsid w:val="00E82980"/>
    <w:rsid w:val="00E82D7F"/>
    <w:rsid w:val="00E83994"/>
    <w:rsid w:val="00E83EBA"/>
    <w:rsid w:val="00E843F6"/>
    <w:rsid w:val="00E85E99"/>
    <w:rsid w:val="00E868FB"/>
    <w:rsid w:val="00E86D57"/>
    <w:rsid w:val="00E86F76"/>
    <w:rsid w:val="00E872B0"/>
    <w:rsid w:val="00E87957"/>
    <w:rsid w:val="00E87B61"/>
    <w:rsid w:val="00E87CBF"/>
    <w:rsid w:val="00E87E49"/>
    <w:rsid w:val="00E87F06"/>
    <w:rsid w:val="00E910EA"/>
    <w:rsid w:val="00E92C94"/>
    <w:rsid w:val="00E93FC8"/>
    <w:rsid w:val="00E94492"/>
    <w:rsid w:val="00E94767"/>
    <w:rsid w:val="00E95302"/>
    <w:rsid w:val="00EA0231"/>
    <w:rsid w:val="00EA1290"/>
    <w:rsid w:val="00EA13F8"/>
    <w:rsid w:val="00EA1517"/>
    <w:rsid w:val="00EA22B1"/>
    <w:rsid w:val="00EA4441"/>
    <w:rsid w:val="00EA495E"/>
    <w:rsid w:val="00EA4B46"/>
    <w:rsid w:val="00EA4D31"/>
    <w:rsid w:val="00EA5423"/>
    <w:rsid w:val="00EA6732"/>
    <w:rsid w:val="00EA7324"/>
    <w:rsid w:val="00EA76E8"/>
    <w:rsid w:val="00EA7FDC"/>
    <w:rsid w:val="00EB10C3"/>
    <w:rsid w:val="00EB123C"/>
    <w:rsid w:val="00EB1B99"/>
    <w:rsid w:val="00EB1E95"/>
    <w:rsid w:val="00EB23EB"/>
    <w:rsid w:val="00EB2673"/>
    <w:rsid w:val="00EB4D38"/>
    <w:rsid w:val="00EB65AA"/>
    <w:rsid w:val="00EB714B"/>
    <w:rsid w:val="00EB7460"/>
    <w:rsid w:val="00EB749A"/>
    <w:rsid w:val="00EB7A74"/>
    <w:rsid w:val="00EC0248"/>
    <w:rsid w:val="00EC062E"/>
    <w:rsid w:val="00EC0FC0"/>
    <w:rsid w:val="00EC1B61"/>
    <w:rsid w:val="00EC2248"/>
    <w:rsid w:val="00EC2289"/>
    <w:rsid w:val="00EC23DC"/>
    <w:rsid w:val="00EC27C0"/>
    <w:rsid w:val="00EC2E40"/>
    <w:rsid w:val="00EC3572"/>
    <w:rsid w:val="00EC4F2D"/>
    <w:rsid w:val="00EC5DE7"/>
    <w:rsid w:val="00EC7531"/>
    <w:rsid w:val="00EC7E66"/>
    <w:rsid w:val="00EC7F1A"/>
    <w:rsid w:val="00ED07A8"/>
    <w:rsid w:val="00ED14E0"/>
    <w:rsid w:val="00ED21FC"/>
    <w:rsid w:val="00ED2366"/>
    <w:rsid w:val="00ED25B5"/>
    <w:rsid w:val="00ED2C1C"/>
    <w:rsid w:val="00ED2EC1"/>
    <w:rsid w:val="00ED7342"/>
    <w:rsid w:val="00EE04BA"/>
    <w:rsid w:val="00EE0840"/>
    <w:rsid w:val="00EE0D3F"/>
    <w:rsid w:val="00EE11A8"/>
    <w:rsid w:val="00EE19AD"/>
    <w:rsid w:val="00EE37C6"/>
    <w:rsid w:val="00EE3DBC"/>
    <w:rsid w:val="00EE4078"/>
    <w:rsid w:val="00EE4098"/>
    <w:rsid w:val="00EE58CB"/>
    <w:rsid w:val="00EE612C"/>
    <w:rsid w:val="00EE64A5"/>
    <w:rsid w:val="00EE6F01"/>
    <w:rsid w:val="00EE79E5"/>
    <w:rsid w:val="00EF0302"/>
    <w:rsid w:val="00EF03FD"/>
    <w:rsid w:val="00EF073B"/>
    <w:rsid w:val="00EF074F"/>
    <w:rsid w:val="00EF273F"/>
    <w:rsid w:val="00EF627E"/>
    <w:rsid w:val="00EF6CEF"/>
    <w:rsid w:val="00EF7B7C"/>
    <w:rsid w:val="00EF7CE3"/>
    <w:rsid w:val="00F0049F"/>
    <w:rsid w:val="00F00608"/>
    <w:rsid w:val="00F01115"/>
    <w:rsid w:val="00F01744"/>
    <w:rsid w:val="00F023D8"/>
    <w:rsid w:val="00F0269C"/>
    <w:rsid w:val="00F0278D"/>
    <w:rsid w:val="00F02F2E"/>
    <w:rsid w:val="00F02FCA"/>
    <w:rsid w:val="00F03924"/>
    <w:rsid w:val="00F03C40"/>
    <w:rsid w:val="00F03D90"/>
    <w:rsid w:val="00F044BE"/>
    <w:rsid w:val="00F048AD"/>
    <w:rsid w:val="00F04FC1"/>
    <w:rsid w:val="00F05779"/>
    <w:rsid w:val="00F05A0C"/>
    <w:rsid w:val="00F0749F"/>
    <w:rsid w:val="00F10778"/>
    <w:rsid w:val="00F10939"/>
    <w:rsid w:val="00F123F6"/>
    <w:rsid w:val="00F12CBC"/>
    <w:rsid w:val="00F1461D"/>
    <w:rsid w:val="00F14815"/>
    <w:rsid w:val="00F15508"/>
    <w:rsid w:val="00F164E5"/>
    <w:rsid w:val="00F1695F"/>
    <w:rsid w:val="00F175E1"/>
    <w:rsid w:val="00F20A5E"/>
    <w:rsid w:val="00F21B44"/>
    <w:rsid w:val="00F22F17"/>
    <w:rsid w:val="00F23EC5"/>
    <w:rsid w:val="00F245D9"/>
    <w:rsid w:val="00F24677"/>
    <w:rsid w:val="00F24713"/>
    <w:rsid w:val="00F24805"/>
    <w:rsid w:val="00F248DA"/>
    <w:rsid w:val="00F24CF9"/>
    <w:rsid w:val="00F251D6"/>
    <w:rsid w:val="00F25A2A"/>
    <w:rsid w:val="00F25B97"/>
    <w:rsid w:val="00F27140"/>
    <w:rsid w:val="00F2749F"/>
    <w:rsid w:val="00F30164"/>
    <w:rsid w:val="00F3093D"/>
    <w:rsid w:val="00F31744"/>
    <w:rsid w:val="00F31DD4"/>
    <w:rsid w:val="00F32C0D"/>
    <w:rsid w:val="00F332EE"/>
    <w:rsid w:val="00F3341F"/>
    <w:rsid w:val="00F33CC1"/>
    <w:rsid w:val="00F33F9D"/>
    <w:rsid w:val="00F3426D"/>
    <w:rsid w:val="00F34528"/>
    <w:rsid w:val="00F34A28"/>
    <w:rsid w:val="00F357D0"/>
    <w:rsid w:val="00F35A2B"/>
    <w:rsid w:val="00F36253"/>
    <w:rsid w:val="00F36B35"/>
    <w:rsid w:val="00F4023F"/>
    <w:rsid w:val="00F405FC"/>
    <w:rsid w:val="00F40FAD"/>
    <w:rsid w:val="00F41056"/>
    <w:rsid w:val="00F42B53"/>
    <w:rsid w:val="00F42EFE"/>
    <w:rsid w:val="00F43723"/>
    <w:rsid w:val="00F4382C"/>
    <w:rsid w:val="00F4382D"/>
    <w:rsid w:val="00F43B8F"/>
    <w:rsid w:val="00F4562D"/>
    <w:rsid w:val="00F4593B"/>
    <w:rsid w:val="00F45AA4"/>
    <w:rsid w:val="00F46C54"/>
    <w:rsid w:val="00F479F7"/>
    <w:rsid w:val="00F47AD6"/>
    <w:rsid w:val="00F50F7F"/>
    <w:rsid w:val="00F513F7"/>
    <w:rsid w:val="00F52870"/>
    <w:rsid w:val="00F5311C"/>
    <w:rsid w:val="00F53CA1"/>
    <w:rsid w:val="00F543FC"/>
    <w:rsid w:val="00F54946"/>
    <w:rsid w:val="00F54E0F"/>
    <w:rsid w:val="00F55195"/>
    <w:rsid w:val="00F55BFA"/>
    <w:rsid w:val="00F56CCE"/>
    <w:rsid w:val="00F5756E"/>
    <w:rsid w:val="00F57FC0"/>
    <w:rsid w:val="00F6091E"/>
    <w:rsid w:val="00F60B29"/>
    <w:rsid w:val="00F60BFB"/>
    <w:rsid w:val="00F60F87"/>
    <w:rsid w:val="00F6105B"/>
    <w:rsid w:val="00F6432D"/>
    <w:rsid w:val="00F64F2D"/>
    <w:rsid w:val="00F65C84"/>
    <w:rsid w:val="00F6785C"/>
    <w:rsid w:val="00F70A7A"/>
    <w:rsid w:val="00F71A20"/>
    <w:rsid w:val="00F71C04"/>
    <w:rsid w:val="00F71C7C"/>
    <w:rsid w:val="00F727B2"/>
    <w:rsid w:val="00F728F8"/>
    <w:rsid w:val="00F73995"/>
    <w:rsid w:val="00F74A5B"/>
    <w:rsid w:val="00F74AC2"/>
    <w:rsid w:val="00F74B0C"/>
    <w:rsid w:val="00F75B4C"/>
    <w:rsid w:val="00F760C5"/>
    <w:rsid w:val="00F7686E"/>
    <w:rsid w:val="00F76B98"/>
    <w:rsid w:val="00F772E1"/>
    <w:rsid w:val="00F7731D"/>
    <w:rsid w:val="00F77D41"/>
    <w:rsid w:val="00F816FB"/>
    <w:rsid w:val="00F81DFE"/>
    <w:rsid w:val="00F81F7F"/>
    <w:rsid w:val="00F82219"/>
    <w:rsid w:val="00F8280E"/>
    <w:rsid w:val="00F82E52"/>
    <w:rsid w:val="00F82EC0"/>
    <w:rsid w:val="00F83C66"/>
    <w:rsid w:val="00F842C6"/>
    <w:rsid w:val="00F85148"/>
    <w:rsid w:val="00F85906"/>
    <w:rsid w:val="00F86B2E"/>
    <w:rsid w:val="00F87819"/>
    <w:rsid w:val="00F900E6"/>
    <w:rsid w:val="00F9057C"/>
    <w:rsid w:val="00F90795"/>
    <w:rsid w:val="00F9096B"/>
    <w:rsid w:val="00F90A48"/>
    <w:rsid w:val="00F90D13"/>
    <w:rsid w:val="00F924CA"/>
    <w:rsid w:val="00F9309C"/>
    <w:rsid w:val="00F948AD"/>
    <w:rsid w:val="00F94CE6"/>
    <w:rsid w:val="00F95089"/>
    <w:rsid w:val="00F953B9"/>
    <w:rsid w:val="00F955C6"/>
    <w:rsid w:val="00F95778"/>
    <w:rsid w:val="00F97B0A"/>
    <w:rsid w:val="00F97EB9"/>
    <w:rsid w:val="00FA050D"/>
    <w:rsid w:val="00FA07BB"/>
    <w:rsid w:val="00FA07D3"/>
    <w:rsid w:val="00FA2A5C"/>
    <w:rsid w:val="00FA3BCE"/>
    <w:rsid w:val="00FA4C75"/>
    <w:rsid w:val="00FA5A2D"/>
    <w:rsid w:val="00FA6937"/>
    <w:rsid w:val="00FA7B44"/>
    <w:rsid w:val="00FA7EA2"/>
    <w:rsid w:val="00FB0402"/>
    <w:rsid w:val="00FB06C4"/>
    <w:rsid w:val="00FB0840"/>
    <w:rsid w:val="00FB0977"/>
    <w:rsid w:val="00FB1076"/>
    <w:rsid w:val="00FB1B62"/>
    <w:rsid w:val="00FB28FB"/>
    <w:rsid w:val="00FB2901"/>
    <w:rsid w:val="00FB2C8D"/>
    <w:rsid w:val="00FB3DB8"/>
    <w:rsid w:val="00FB5650"/>
    <w:rsid w:val="00FB5DCD"/>
    <w:rsid w:val="00FB6848"/>
    <w:rsid w:val="00FB6EC9"/>
    <w:rsid w:val="00FC0296"/>
    <w:rsid w:val="00FC1126"/>
    <w:rsid w:val="00FC1920"/>
    <w:rsid w:val="00FC1FA2"/>
    <w:rsid w:val="00FC319F"/>
    <w:rsid w:val="00FC33DC"/>
    <w:rsid w:val="00FC3694"/>
    <w:rsid w:val="00FC4A0C"/>
    <w:rsid w:val="00FC4E63"/>
    <w:rsid w:val="00FC5376"/>
    <w:rsid w:val="00FC55B0"/>
    <w:rsid w:val="00FC5836"/>
    <w:rsid w:val="00FC6386"/>
    <w:rsid w:val="00FC63A5"/>
    <w:rsid w:val="00FC6987"/>
    <w:rsid w:val="00FC72A4"/>
    <w:rsid w:val="00FD0887"/>
    <w:rsid w:val="00FD1A0C"/>
    <w:rsid w:val="00FD1F6E"/>
    <w:rsid w:val="00FD237F"/>
    <w:rsid w:val="00FD2CE7"/>
    <w:rsid w:val="00FD3577"/>
    <w:rsid w:val="00FD3CDF"/>
    <w:rsid w:val="00FD4D85"/>
    <w:rsid w:val="00FD5095"/>
    <w:rsid w:val="00FD5459"/>
    <w:rsid w:val="00FD5BFB"/>
    <w:rsid w:val="00FD6B37"/>
    <w:rsid w:val="00FD7113"/>
    <w:rsid w:val="00FD7340"/>
    <w:rsid w:val="00FD73B0"/>
    <w:rsid w:val="00FD74B7"/>
    <w:rsid w:val="00FE12D3"/>
    <w:rsid w:val="00FE15F4"/>
    <w:rsid w:val="00FE184F"/>
    <w:rsid w:val="00FE340A"/>
    <w:rsid w:val="00FE4EFF"/>
    <w:rsid w:val="00FE6BD2"/>
    <w:rsid w:val="00FE6CC0"/>
    <w:rsid w:val="00FE7D64"/>
    <w:rsid w:val="00FF000C"/>
    <w:rsid w:val="00FF0E28"/>
    <w:rsid w:val="00FF153A"/>
    <w:rsid w:val="00FF180F"/>
    <w:rsid w:val="00FF1C87"/>
    <w:rsid w:val="00FF26F9"/>
    <w:rsid w:val="00FF2845"/>
    <w:rsid w:val="00FF3B21"/>
    <w:rsid w:val="00FF3B8A"/>
    <w:rsid w:val="00FF3D92"/>
    <w:rsid w:val="00FF4EDE"/>
    <w:rsid w:val="00FF53ED"/>
    <w:rsid w:val="00FF565B"/>
    <w:rsid w:val="00FF5689"/>
    <w:rsid w:val="00FF5934"/>
    <w:rsid w:val="00FF5D72"/>
    <w:rsid w:val="00FF6808"/>
    <w:rsid w:val="00FF6BF2"/>
    <w:rsid w:val="00FF71E3"/>
    <w:rsid w:val="00FF737E"/>
    <w:rsid w:val="00FF7A0E"/>
    <w:rsid w:val="03004BF7"/>
    <w:rsid w:val="06037D26"/>
    <w:rsid w:val="149C0239"/>
    <w:rsid w:val="155774B2"/>
    <w:rsid w:val="175C13C5"/>
    <w:rsid w:val="17B57592"/>
    <w:rsid w:val="18BC09BC"/>
    <w:rsid w:val="1C3763B9"/>
    <w:rsid w:val="21AA1434"/>
    <w:rsid w:val="23D8596F"/>
    <w:rsid w:val="27360935"/>
    <w:rsid w:val="312151CB"/>
    <w:rsid w:val="34F9121F"/>
    <w:rsid w:val="3D522B20"/>
    <w:rsid w:val="47A42FA7"/>
    <w:rsid w:val="5482690E"/>
    <w:rsid w:val="5EE4728C"/>
    <w:rsid w:val="5F786D8B"/>
    <w:rsid w:val="62853A2A"/>
    <w:rsid w:val="62CD575D"/>
    <w:rsid w:val="65F418C7"/>
    <w:rsid w:val="6D2F2FFE"/>
    <w:rsid w:val="75153E70"/>
    <w:rsid w:val="78D22BB6"/>
    <w:rsid w:val="7A8C6BB2"/>
    <w:rsid w:val="7AB868C4"/>
    <w:rsid w:val="7BB8429E"/>
    <w:rsid w:val="7C2450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1"/>
      <w:lang w:val="en-US" w:eastAsia="zh-CN" w:bidi="ar-SA"/>
    </w:rPr>
  </w:style>
  <w:style w:type="paragraph" w:styleId="2">
    <w:name w:val="heading 1"/>
    <w:basedOn w:val="1"/>
    <w:next w:val="1"/>
    <w:link w:val="39"/>
    <w:qFormat/>
    <w:uiPriority w:val="9"/>
    <w:pPr>
      <w:keepNext/>
      <w:keepLines/>
      <w:pBdr>
        <w:left w:val="single" w:color="C0504D" w:themeColor="accent2" w:sz="12" w:space="12"/>
      </w:pBdr>
      <w:spacing w:before="80" w:after="80"/>
      <w:outlineLvl w:val="0"/>
    </w:pPr>
    <w:rPr>
      <w:rFonts w:asciiTheme="majorHAnsi" w:hAnsiTheme="majorHAnsi" w:eastAsiaTheme="majorEastAsia" w:cstheme="majorBidi"/>
      <w:caps/>
      <w:spacing w:val="10"/>
      <w:sz w:val="36"/>
      <w:szCs w:val="36"/>
    </w:rPr>
  </w:style>
  <w:style w:type="paragraph" w:styleId="3">
    <w:name w:val="heading 2"/>
    <w:basedOn w:val="1"/>
    <w:next w:val="1"/>
    <w:link w:val="40"/>
    <w:unhideWhenUsed/>
    <w:qFormat/>
    <w:uiPriority w:val="9"/>
    <w:pPr>
      <w:keepNext/>
      <w:keepLines/>
      <w:spacing w:before="120"/>
      <w:outlineLvl w:val="1"/>
    </w:pPr>
    <w:rPr>
      <w:rFonts w:asciiTheme="majorHAnsi" w:hAnsiTheme="majorHAnsi" w:eastAsiaTheme="majorEastAsia" w:cstheme="majorBidi"/>
      <w:sz w:val="36"/>
      <w:szCs w:val="36"/>
    </w:rPr>
  </w:style>
  <w:style w:type="paragraph" w:styleId="4">
    <w:name w:val="heading 3"/>
    <w:basedOn w:val="1"/>
    <w:next w:val="1"/>
    <w:link w:val="41"/>
    <w:unhideWhenUsed/>
    <w:qFormat/>
    <w:uiPriority w:val="9"/>
    <w:pPr>
      <w:keepNext/>
      <w:keepLines/>
      <w:spacing w:before="80"/>
      <w:outlineLvl w:val="2"/>
    </w:pPr>
    <w:rPr>
      <w:rFonts w:asciiTheme="majorHAnsi" w:hAnsiTheme="majorHAnsi" w:eastAsiaTheme="majorEastAsia" w:cstheme="majorBidi"/>
      <w:caps/>
      <w:sz w:val="28"/>
      <w:szCs w:val="28"/>
    </w:rPr>
  </w:style>
  <w:style w:type="paragraph" w:styleId="5">
    <w:name w:val="heading 4"/>
    <w:basedOn w:val="1"/>
    <w:next w:val="1"/>
    <w:link w:val="42"/>
    <w:unhideWhenUsed/>
    <w:qFormat/>
    <w:uiPriority w:val="9"/>
    <w:pPr>
      <w:keepNext/>
      <w:keepLines/>
      <w:spacing w:before="80"/>
      <w:outlineLvl w:val="3"/>
    </w:pPr>
    <w:rPr>
      <w:rFonts w:asciiTheme="majorHAnsi" w:hAnsiTheme="majorHAnsi" w:eastAsiaTheme="majorEastAsia" w:cstheme="majorBidi"/>
      <w:i/>
      <w:iCs/>
      <w:sz w:val="28"/>
      <w:szCs w:val="28"/>
    </w:rPr>
  </w:style>
  <w:style w:type="paragraph" w:styleId="6">
    <w:name w:val="heading 5"/>
    <w:basedOn w:val="1"/>
    <w:next w:val="1"/>
    <w:link w:val="43"/>
    <w:unhideWhenUsed/>
    <w:qFormat/>
    <w:uiPriority w:val="9"/>
    <w:pPr>
      <w:keepNext/>
      <w:keepLines/>
      <w:spacing w:before="80"/>
      <w:outlineLvl w:val="4"/>
    </w:pPr>
    <w:rPr>
      <w:rFonts w:asciiTheme="majorHAnsi" w:hAnsiTheme="majorHAnsi" w:eastAsiaTheme="majorEastAsia" w:cstheme="majorBidi"/>
      <w:sz w:val="24"/>
      <w:szCs w:val="24"/>
    </w:rPr>
  </w:style>
  <w:style w:type="paragraph" w:styleId="7">
    <w:name w:val="heading 6"/>
    <w:basedOn w:val="1"/>
    <w:next w:val="1"/>
    <w:link w:val="44"/>
    <w:unhideWhenUsed/>
    <w:qFormat/>
    <w:uiPriority w:val="9"/>
    <w:pPr>
      <w:keepNext/>
      <w:keepLines/>
      <w:spacing w:before="80"/>
      <w:outlineLvl w:val="5"/>
    </w:pPr>
    <w:rPr>
      <w:rFonts w:asciiTheme="majorHAnsi" w:hAnsiTheme="majorHAnsi" w:eastAsiaTheme="majorEastAsia" w:cstheme="majorBidi"/>
      <w:i/>
      <w:iCs/>
      <w:sz w:val="24"/>
      <w:szCs w:val="24"/>
    </w:rPr>
  </w:style>
  <w:style w:type="paragraph" w:styleId="8">
    <w:name w:val="heading 7"/>
    <w:basedOn w:val="1"/>
    <w:next w:val="1"/>
    <w:link w:val="45"/>
    <w:unhideWhenUsed/>
    <w:qFormat/>
    <w:uiPriority w:val="9"/>
    <w:pPr>
      <w:keepNext/>
      <w:keepLines/>
      <w:spacing w:before="80"/>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46"/>
    <w:unhideWhenUsed/>
    <w:qFormat/>
    <w:uiPriority w:val="9"/>
    <w:pPr>
      <w:keepNext/>
      <w:keepLines/>
      <w:spacing w:before="80"/>
      <w:outlineLvl w:val="7"/>
    </w:pPr>
    <w:rPr>
      <w:rFonts w:asciiTheme="majorHAnsi" w:hAnsiTheme="majorHAnsi" w:eastAsiaTheme="majorEastAsia" w:cstheme="majorBidi"/>
      <w:caps/>
    </w:rPr>
  </w:style>
  <w:style w:type="paragraph" w:styleId="10">
    <w:name w:val="heading 9"/>
    <w:basedOn w:val="1"/>
    <w:next w:val="1"/>
    <w:link w:val="47"/>
    <w:unhideWhenUsed/>
    <w:qFormat/>
    <w:uiPriority w:val="9"/>
    <w:pPr>
      <w:keepNext/>
      <w:keepLines/>
      <w:spacing w:before="80"/>
      <w:outlineLvl w:val="8"/>
    </w:pPr>
    <w:rPr>
      <w:rFonts w:asciiTheme="majorHAnsi" w:hAnsiTheme="majorHAnsi" w:eastAsiaTheme="majorEastAsia" w:cstheme="majorBidi"/>
      <w:i/>
      <w:iCs/>
      <w:cap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1260"/>
    </w:pPr>
    <w:rPr>
      <w:rFonts w:ascii="Calibri" w:hAnsi="Calibri"/>
      <w:sz w:val="18"/>
      <w:szCs w:val="18"/>
    </w:rPr>
  </w:style>
  <w:style w:type="paragraph" w:styleId="12">
    <w:name w:val="caption"/>
    <w:basedOn w:val="1"/>
    <w:next w:val="1"/>
    <w:unhideWhenUsed/>
    <w:qFormat/>
    <w:locked/>
    <w:uiPriority w:val="35"/>
    <w:rPr>
      <w:b/>
      <w:bCs/>
      <w:color w:val="C0504D" w:themeColor="accent2"/>
      <w:spacing w:val="10"/>
      <w:sz w:val="16"/>
      <w:szCs w:val="16"/>
      <w14:textFill>
        <w14:solidFill>
          <w14:schemeClr w14:val="accent2"/>
        </w14:solidFill>
      </w14:textFill>
    </w:rPr>
  </w:style>
  <w:style w:type="paragraph" w:styleId="13">
    <w:name w:val="Document Map"/>
    <w:basedOn w:val="1"/>
    <w:link w:val="58"/>
    <w:semiHidden/>
    <w:qFormat/>
    <w:uiPriority w:val="99"/>
    <w:pPr>
      <w:shd w:val="clear" w:color="auto" w:fill="000080"/>
    </w:pPr>
  </w:style>
  <w:style w:type="paragraph" w:styleId="14">
    <w:name w:val="Body Text"/>
    <w:basedOn w:val="1"/>
    <w:link w:val="53"/>
    <w:qFormat/>
    <w:uiPriority w:val="99"/>
    <w:pPr>
      <w:spacing w:after="120"/>
    </w:pPr>
  </w:style>
  <w:style w:type="paragraph" w:styleId="15">
    <w:name w:val="toc 5"/>
    <w:basedOn w:val="1"/>
    <w:next w:val="1"/>
    <w:semiHidden/>
    <w:qFormat/>
    <w:uiPriority w:val="99"/>
    <w:pPr>
      <w:ind w:left="840"/>
    </w:pPr>
    <w:rPr>
      <w:rFonts w:ascii="Calibri" w:hAnsi="Calibri"/>
      <w:sz w:val="18"/>
      <w:szCs w:val="18"/>
    </w:rPr>
  </w:style>
  <w:style w:type="paragraph" w:styleId="16">
    <w:name w:val="toc 3"/>
    <w:basedOn w:val="1"/>
    <w:next w:val="1"/>
    <w:qFormat/>
    <w:uiPriority w:val="99"/>
    <w:pPr>
      <w:ind w:left="420"/>
    </w:pPr>
    <w:rPr>
      <w:rFonts w:ascii="Calibri" w:hAnsi="Calibri"/>
      <w:i/>
      <w:iCs/>
      <w:sz w:val="20"/>
      <w:szCs w:val="20"/>
    </w:rPr>
  </w:style>
  <w:style w:type="paragraph" w:styleId="17">
    <w:name w:val="Plain Text"/>
    <w:basedOn w:val="1"/>
    <w:link w:val="76"/>
    <w:unhideWhenUsed/>
    <w:qFormat/>
    <w:uiPriority w:val="99"/>
    <w:rPr>
      <w:rFonts w:ascii="宋体" w:hAnsi="Courier New"/>
      <w:szCs w:val="20"/>
    </w:rPr>
  </w:style>
  <w:style w:type="paragraph" w:styleId="18">
    <w:name w:val="toc 8"/>
    <w:basedOn w:val="1"/>
    <w:next w:val="1"/>
    <w:semiHidden/>
    <w:qFormat/>
    <w:uiPriority w:val="99"/>
    <w:pPr>
      <w:ind w:left="1470"/>
    </w:pPr>
    <w:rPr>
      <w:rFonts w:ascii="Calibri" w:hAnsi="Calibri"/>
      <w:sz w:val="18"/>
      <w:szCs w:val="18"/>
    </w:rPr>
  </w:style>
  <w:style w:type="paragraph" w:styleId="19">
    <w:name w:val="Date"/>
    <w:basedOn w:val="1"/>
    <w:next w:val="1"/>
    <w:link w:val="51"/>
    <w:qFormat/>
    <w:uiPriority w:val="99"/>
    <w:pPr>
      <w:ind w:left="100" w:leftChars="2500"/>
    </w:pPr>
  </w:style>
  <w:style w:type="paragraph" w:styleId="20">
    <w:name w:val="Balloon Text"/>
    <w:basedOn w:val="1"/>
    <w:link w:val="48"/>
    <w:semiHidden/>
    <w:qFormat/>
    <w:uiPriority w:val="99"/>
    <w:rPr>
      <w:sz w:val="18"/>
      <w:szCs w:val="18"/>
    </w:rPr>
  </w:style>
  <w:style w:type="paragraph" w:styleId="21">
    <w:name w:val="footer"/>
    <w:basedOn w:val="1"/>
    <w:link w:val="49"/>
    <w:qFormat/>
    <w:uiPriority w:val="99"/>
    <w:pPr>
      <w:tabs>
        <w:tab w:val="center" w:pos="4153"/>
        <w:tab w:val="right" w:pos="8306"/>
      </w:tabs>
      <w:snapToGrid w:val="0"/>
    </w:pPr>
    <w:rPr>
      <w:sz w:val="18"/>
      <w:szCs w:val="18"/>
    </w:rPr>
  </w:style>
  <w:style w:type="paragraph" w:styleId="22">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99"/>
    <w:pPr>
      <w:spacing w:before="120" w:after="120"/>
    </w:pPr>
    <w:rPr>
      <w:rFonts w:ascii="Calibri" w:hAnsi="Calibri"/>
      <w:b/>
      <w:bCs/>
      <w:caps/>
      <w:sz w:val="20"/>
      <w:szCs w:val="20"/>
    </w:rPr>
  </w:style>
  <w:style w:type="paragraph" w:styleId="24">
    <w:name w:val="toc 4"/>
    <w:basedOn w:val="1"/>
    <w:next w:val="1"/>
    <w:semiHidden/>
    <w:qFormat/>
    <w:uiPriority w:val="99"/>
    <w:pPr>
      <w:ind w:left="630"/>
    </w:pPr>
    <w:rPr>
      <w:rFonts w:ascii="Calibri" w:hAnsi="Calibri"/>
      <w:sz w:val="18"/>
      <w:szCs w:val="18"/>
    </w:rPr>
  </w:style>
  <w:style w:type="paragraph" w:styleId="25">
    <w:name w:val="Subtitle"/>
    <w:basedOn w:val="1"/>
    <w:next w:val="1"/>
    <w:link w:val="66"/>
    <w:qFormat/>
    <w:locked/>
    <w:uiPriority w:val="11"/>
    <w:pPr>
      <w:spacing w:after="240"/>
    </w:pPr>
    <w:rPr>
      <w:color w:val="000000" w:themeColor="text1"/>
      <w:sz w:val="24"/>
      <w:szCs w:val="24"/>
      <w14:textFill>
        <w14:solidFill>
          <w14:schemeClr w14:val="tx1"/>
        </w14:solidFill>
      </w14:textFill>
    </w:rPr>
  </w:style>
  <w:style w:type="paragraph" w:styleId="26">
    <w:name w:val="toc 6"/>
    <w:basedOn w:val="1"/>
    <w:next w:val="1"/>
    <w:semiHidden/>
    <w:qFormat/>
    <w:uiPriority w:val="99"/>
    <w:pPr>
      <w:ind w:left="1050"/>
    </w:pPr>
    <w:rPr>
      <w:rFonts w:ascii="Calibri" w:hAnsi="Calibri"/>
      <w:sz w:val="18"/>
      <w:szCs w:val="18"/>
    </w:rPr>
  </w:style>
  <w:style w:type="paragraph" w:styleId="27">
    <w:name w:val="toc 2"/>
    <w:basedOn w:val="1"/>
    <w:next w:val="1"/>
    <w:qFormat/>
    <w:uiPriority w:val="99"/>
    <w:pPr>
      <w:tabs>
        <w:tab w:val="right" w:leader="dot" w:pos="8302"/>
      </w:tabs>
      <w:ind w:left="210"/>
    </w:pPr>
    <w:rPr>
      <w:rFonts w:ascii="Calibri" w:hAnsi="Calibri"/>
      <w:smallCaps/>
      <w:sz w:val="20"/>
      <w:szCs w:val="20"/>
    </w:rPr>
  </w:style>
  <w:style w:type="paragraph" w:styleId="28">
    <w:name w:val="toc 9"/>
    <w:basedOn w:val="1"/>
    <w:next w:val="1"/>
    <w:semiHidden/>
    <w:qFormat/>
    <w:uiPriority w:val="99"/>
    <w:pPr>
      <w:ind w:left="1680"/>
    </w:pPr>
    <w:rPr>
      <w:rFonts w:ascii="Calibri" w:hAnsi="Calibri"/>
      <w:sz w:val="18"/>
      <w:szCs w:val="18"/>
    </w:rPr>
  </w:style>
  <w:style w:type="paragraph" w:styleId="29">
    <w:name w:val="Normal (Web)"/>
    <w:basedOn w:val="1"/>
    <w:qFormat/>
    <w:uiPriority w:val="99"/>
    <w:pPr>
      <w:spacing w:before="100" w:beforeAutospacing="1" w:after="100" w:afterAutospacing="1"/>
    </w:pPr>
    <w:rPr>
      <w:rFonts w:ascii="宋体" w:hAnsi="宋体" w:cs="宋体"/>
    </w:rPr>
  </w:style>
  <w:style w:type="paragraph" w:styleId="30">
    <w:name w:val="Title"/>
    <w:basedOn w:val="1"/>
    <w:next w:val="1"/>
    <w:link w:val="61"/>
    <w:qFormat/>
    <w:uiPriority w:val="10"/>
    <w:pPr>
      <w:contextualSpacing/>
    </w:pPr>
    <w:rPr>
      <w:rFonts w:asciiTheme="majorHAnsi" w:hAnsiTheme="majorHAnsi" w:eastAsiaTheme="majorEastAsia" w:cstheme="majorBidi"/>
      <w:caps/>
      <w:spacing w:val="40"/>
      <w:sz w:val="76"/>
      <w:szCs w:val="76"/>
    </w:rPr>
  </w:style>
  <w:style w:type="paragraph" w:styleId="31">
    <w:name w:val="Body Text First Indent"/>
    <w:basedOn w:val="14"/>
    <w:link w:val="54"/>
    <w:qFormat/>
    <w:uiPriority w:val="99"/>
    <w:pPr>
      <w:spacing w:line="360" w:lineRule="auto"/>
      <w:ind w:firstLine="420" w:firstLineChars="100"/>
    </w:pPr>
    <w:rPr>
      <w:sz w:val="28"/>
    </w:rPr>
  </w:style>
  <w:style w:type="table" w:styleId="33">
    <w:name w:val="Table Grid"/>
    <w:basedOn w:val="3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locked/>
    <w:uiPriority w:val="22"/>
    <w:rPr>
      <w:rFonts w:asciiTheme="minorHAnsi" w:hAnsiTheme="minorHAnsi" w:eastAsiaTheme="minorEastAsia" w:cstheme="minorBidi"/>
      <w:b/>
      <w:bCs/>
      <w:spacing w:val="0"/>
      <w:w w:val="100"/>
      <w:position w:val="0"/>
      <w:sz w:val="20"/>
      <w:szCs w:val="20"/>
    </w:rPr>
  </w:style>
  <w:style w:type="character" w:styleId="36">
    <w:name w:val="page number"/>
    <w:basedOn w:val="34"/>
    <w:qFormat/>
    <w:uiPriority w:val="99"/>
    <w:rPr>
      <w:rFonts w:cs="Times New Roman"/>
    </w:rPr>
  </w:style>
  <w:style w:type="character" w:styleId="37">
    <w:name w:val="Emphasis"/>
    <w:basedOn w:val="34"/>
    <w:qFormat/>
    <w:locked/>
    <w:uiPriority w:val="20"/>
    <w:rPr>
      <w:rFonts w:asciiTheme="minorHAnsi" w:hAnsiTheme="minorHAnsi" w:eastAsiaTheme="minorEastAsia" w:cstheme="minorBidi"/>
      <w:i/>
      <w:iCs/>
      <w:color w:val="953735" w:themeColor="accent2" w:themeShade="BF"/>
      <w:sz w:val="20"/>
      <w:szCs w:val="20"/>
    </w:rPr>
  </w:style>
  <w:style w:type="character" w:styleId="38">
    <w:name w:val="Hyperlink"/>
    <w:basedOn w:val="34"/>
    <w:qFormat/>
    <w:uiPriority w:val="99"/>
    <w:rPr>
      <w:rFonts w:cs="Times New Roman"/>
      <w:color w:val="0000FF"/>
      <w:u w:val="single"/>
    </w:rPr>
  </w:style>
  <w:style w:type="character" w:customStyle="1" w:styleId="39">
    <w:name w:val="标题 1 Char"/>
    <w:basedOn w:val="34"/>
    <w:link w:val="2"/>
    <w:qFormat/>
    <w:locked/>
    <w:uiPriority w:val="9"/>
    <w:rPr>
      <w:rFonts w:asciiTheme="majorHAnsi" w:hAnsiTheme="majorHAnsi" w:eastAsiaTheme="majorEastAsia" w:cstheme="majorBidi"/>
      <w:caps/>
      <w:spacing w:val="10"/>
      <w:sz w:val="36"/>
      <w:szCs w:val="36"/>
    </w:rPr>
  </w:style>
  <w:style w:type="character" w:customStyle="1" w:styleId="40">
    <w:name w:val="标题 2 Char"/>
    <w:basedOn w:val="34"/>
    <w:link w:val="3"/>
    <w:qFormat/>
    <w:locked/>
    <w:uiPriority w:val="9"/>
    <w:rPr>
      <w:rFonts w:asciiTheme="majorHAnsi" w:hAnsiTheme="majorHAnsi" w:eastAsiaTheme="majorEastAsia" w:cstheme="majorBidi"/>
      <w:sz w:val="36"/>
      <w:szCs w:val="36"/>
    </w:rPr>
  </w:style>
  <w:style w:type="character" w:customStyle="1" w:styleId="41">
    <w:name w:val="标题 3 Char"/>
    <w:basedOn w:val="34"/>
    <w:link w:val="4"/>
    <w:qFormat/>
    <w:locked/>
    <w:uiPriority w:val="9"/>
    <w:rPr>
      <w:rFonts w:asciiTheme="majorHAnsi" w:hAnsiTheme="majorHAnsi" w:eastAsiaTheme="majorEastAsia" w:cstheme="majorBidi"/>
      <w:caps/>
      <w:sz w:val="28"/>
      <w:szCs w:val="28"/>
    </w:rPr>
  </w:style>
  <w:style w:type="character" w:customStyle="1" w:styleId="42">
    <w:name w:val="标题 4 Char"/>
    <w:basedOn w:val="34"/>
    <w:link w:val="5"/>
    <w:qFormat/>
    <w:locked/>
    <w:uiPriority w:val="9"/>
    <w:rPr>
      <w:rFonts w:asciiTheme="majorHAnsi" w:hAnsiTheme="majorHAnsi" w:eastAsiaTheme="majorEastAsia" w:cstheme="majorBidi"/>
      <w:i/>
      <w:iCs/>
      <w:sz w:val="28"/>
      <w:szCs w:val="28"/>
    </w:rPr>
  </w:style>
  <w:style w:type="character" w:customStyle="1" w:styleId="43">
    <w:name w:val="标题 5 Char"/>
    <w:basedOn w:val="34"/>
    <w:link w:val="6"/>
    <w:qFormat/>
    <w:locked/>
    <w:uiPriority w:val="9"/>
    <w:rPr>
      <w:rFonts w:asciiTheme="majorHAnsi" w:hAnsiTheme="majorHAnsi" w:eastAsiaTheme="majorEastAsia" w:cstheme="majorBidi"/>
      <w:sz w:val="24"/>
      <w:szCs w:val="24"/>
    </w:rPr>
  </w:style>
  <w:style w:type="character" w:customStyle="1" w:styleId="44">
    <w:name w:val="标题 6 Char"/>
    <w:basedOn w:val="34"/>
    <w:link w:val="7"/>
    <w:qFormat/>
    <w:locked/>
    <w:uiPriority w:val="9"/>
    <w:rPr>
      <w:rFonts w:asciiTheme="majorHAnsi" w:hAnsiTheme="majorHAnsi" w:eastAsiaTheme="majorEastAsia" w:cstheme="majorBidi"/>
      <w:i/>
      <w:iCs/>
      <w:sz w:val="24"/>
      <w:szCs w:val="24"/>
    </w:rPr>
  </w:style>
  <w:style w:type="character" w:customStyle="1" w:styleId="45">
    <w:name w:val="标题 7 Char"/>
    <w:basedOn w:val="34"/>
    <w:link w:val="8"/>
    <w:qFormat/>
    <w:locked/>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46">
    <w:name w:val="标题 8 Char"/>
    <w:basedOn w:val="34"/>
    <w:link w:val="9"/>
    <w:qFormat/>
    <w:locked/>
    <w:uiPriority w:val="9"/>
    <w:rPr>
      <w:rFonts w:asciiTheme="majorHAnsi" w:hAnsiTheme="majorHAnsi" w:eastAsiaTheme="majorEastAsia" w:cstheme="majorBidi"/>
      <w:caps/>
    </w:rPr>
  </w:style>
  <w:style w:type="character" w:customStyle="1" w:styleId="47">
    <w:name w:val="标题 9 Char"/>
    <w:basedOn w:val="34"/>
    <w:link w:val="10"/>
    <w:qFormat/>
    <w:locked/>
    <w:uiPriority w:val="9"/>
    <w:rPr>
      <w:rFonts w:asciiTheme="majorHAnsi" w:hAnsiTheme="majorHAnsi" w:eastAsiaTheme="majorEastAsia" w:cstheme="majorBidi"/>
      <w:i/>
      <w:iCs/>
      <w:caps/>
    </w:rPr>
  </w:style>
  <w:style w:type="character" w:customStyle="1" w:styleId="48">
    <w:name w:val="批注框文本 Char"/>
    <w:basedOn w:val="34"/>
    <w:link w:val="20"/>
    <w:semiHidden/>
    <w:qFormat/>
    <w:locked/>
    <w:uiPriority w:val="99"/>
    <w:rPr>
      <w:rFonts w:cs="Times New Roman"/>
      <w:sz w:val="2"/>
    </w:rPr>
  </w:style>
  <w:style w:type="character" w:customStyle="1" w:styleId="49">
    <w:name w:val="页脚 Char"/>
    <w:basedOn w:val="34"/>
    <w:link w:val="21"/>
    <w:qFormat/>
    <w:locked/>
    <w:uiPriority w:val="99"/>
    <w:rPr>
      <w:rFonts w:cs="Times New Roman"/>
      <w:kern w:val="2"/>
      <w:sz w:val="18"/>
      <w:szCs w:val="18"/>
    </w:rPr>
  </w:style>
  <w:style w:type="character" w:customStyle="1" w:styleId="50">
    <w:name w:val="页眉 Char"/>
    <w:basedOn w:val="34"/>
    <w:link w:val="22"/>
    <w:semiHidden/>
    <w:qFormat/>
    <w:locked/>
    <w:uiPriority w:val="99"/>
    <w:rPr>
      <w:rFonts w:cs="Times New Roman"/>
      <w:sz w:val="18"/>
      <w:szCs w:val="18"/>
    </w:rPr>
  </w:style>
  <w:style w:type="character" w:customStyle="1" w:styleId="51">
    <w:name w:val="日期 Char"/>
    <w:basedOn w:val="34"/>
    <w:link w:val="19"/>
    <w:semiHidden/>
    <w:qFormat/>
    <w:locked/>
    <w:uiPriority w:val="99"/>
    <w:rPr>
      <w:rFonts w:cs="Times New Roman"/>
      <w:sz w:val="24"/>
      <w:szCs w:val="24"/>
    </w:rPr>
  </w:style>
  <w:style w:type="paragraph" w:customStyle="1" w:styleId="52">
    <w:name w:val="Char"/>
    <w:basedOn w:val="1"/>
    <w:qFormat/>
    <w:uiPriority w:val="99"/>
    <w:rPr>
      <w:szCs w:val="20"/>
    </w:rPr>
  </w:style>
  <w:style w:type="character" w:customStyle="1" w:styleId="53">
    <w:name w:val="正文文本 Char"/>
    <w:basedOn w:val="34"/>
    <w:link w:val="14"/>
    <w:semiHidden/>
    <w:qFormat/>
    <w:locked/>
    <w:uiPriority w:val="99"/>
    <w:rPr>
      <w:rFonts w:cs="Times New Roman"/>
      <w:sz w:val="24"/>
      <w:szCs w:val="24"/>
    </w:rPr>
  </w:style>
  <w:style w:type="character" w:customStyle="1" w:styleId="54">
    <w:name w:val="正文首行缩进 Char"/>
    <w:basedOn w:val="34"/>
    <w:link w:val="31"/>
    <w:qFormat/>
    <w:locked/>
    <w:uiPriority w:val="99"/>
    <w:rPr>
      <w:rFonts w:eastAsia="宋体" w:cs="Times New Roman"/>
      <w:kern w:val="2"/>
      <w:sz w:val="24"/>
      <w:szCs w:val="24"/>
      <w:lang w:val="en-US" w:eastAsia="zh-CN" w:bidi="ar-SA"/>
    </w:rPr>
  </w:style>
  <w:style w:type="paragraph" w:customStyle="1" w:styleId="55">
    <w:name w:val="注释"/>
    <w:basedOn w:val="1"/>
    <w:qFormat/>
    <w:uiPriority w:val="99"/>
    <w:rPr>
      <w:rFonts w:eastAsia="楷体_GB2312"/>
    </w:rPr>
  </w:style>
  <w:style w:type="paragraph" w:customStyle="1" w:styleId="56">
    <w:name w:val="表格用"/>
    <w:basedOn w:val="1"/>
    <w:link w:val="57"/>
    <w:qFormat/>
    <w:uiPriority w:val="99"/>
    <w:pPr>
      <w:jc w:val="center"/>
    </w:pPr>
    <w:rPr>
      <w:rFonts w:ascii="宋体" w:hAnsi="宋体" w:cs="宋体"/>
      <w:color w:val="000000"/>
      <w:szCs w:val="20"/>
    </w:rPr>
  </w:style>
  <w:style w:type="character" w:customStyle="1" w:styleId="57">
    <w:name w:val="表格用 Char"/>
    <w:basedOn w:val="34"/>
    <w:link w:val="56"/>
    <w:qFormat/>
    <w:locked/>
    <w:uiPriority w:val="99"/>
    <w:rPr>
      <w:rFonts w:ascii="宋体" w:hAnsi="宋体" w:eastAsia="宋体" w:cs="宋体"/>
      <w:color w:val="000000"/>
      <w:sz w:val="21"/>
      <w:lang w:val="en-US" w:eastAsia="zh-CN" w:bidi="ar-SA"/>
    </w:rPr>
  </w:style>
  <w:style w:type="character" w:customStyle="1" w:styleId="58">
    <w:name w:val="文档结构图 Char"/>
    <w:basedOn w:val="34"/>
    <w:link w:val="13"/>
    <w:semiHidden/>
    <w:qFormat/>
    <w:locked/>
    <w:uiPriority w:val="99"/>
    <w:rPr>
      <w:rFonts w:cs="Times New Roman"/>
      <w:sz w:val="2"/>
    </w:rPr>
  </w:style>
  <w:style w:type="paragraph" w:customStyle="1" w:styleId="59">
    <w:name w:val="默认段落字体 Para Char Char Char Char"/>
    <w:basedOn w:val="1"/>
    <w:qFormat/>
    <w:uiPriority w:val="99"/>
    <w:pPr>
      <w:spacing w:line="240" w:lineRule="atLeast"/>
      <w:ind w:left="420" w:firstLine="420"/>
    </w:pPr>
  </w:style>
  <w:style w:type="paragraph" w:customStyle="1" w:styleId="60">
    <w:name w:val="列出段落1"/>
    <w:basedOn w:val="1"/>
    <w:qFormat/>
    <w:uiPriority w:val="34"/>
    <w:pPr>
      <w:ind w:firstLine="420" w:firstLineChars="200"/>
    </w:pPr>
  </w:style>
  <w:style w:type="character" w:customStyle="1" w:styleId="61">
    <w:name w:val="标题 Char"/>
    <w:basedOn w:val="34"/>
    <w:link w:val="30"/>
    <w:qFormat/>
    <w:locked/>
    <w:uiPriority w:val="10"/>
    <w:rPr>
      <w:rFonts w:asciiTheme="majorHAnsi" w:hAnsiTheme="majorHAnsi" w:eastAsiaTheme="majorEastAsia" w:cstheme="majorBidi"/>
      <w:caps/>
      <w:spacing w:val="40"/>
      <w:sz w:val="76"/>
      <w:szCs w:val="76"/>
    </w:rPr>
  </w:style>
  <w:style w:type="paragraph" w:customStyle="1" w:styleId="62">
    <w:name w:val="TOC 标题1"/>
    <w:basedOn w:val="2"/>
    <w:next w:val="1"/>
    <w:unhideWhenUsed/>
    <w:qFormat/>
    <w:uiPriority w:val="39"/>
    <w:pPr>
      <w:outlineLvl w:val="9"/>
    </w:pPr>
  </w:style>
  <w:style w:type="paragraph" w:customStyle="1" w:styleId="63">
    <w:name w:val="文本"/>
    <w:basedOn w:val="1"/>
    <w:next w:val="1"/>
    <w:qFormat/>
    <w:uiPriority w:val="99"/>
    <w:pPr>
      <w:ind w:left="100" w:leftChars="2500"/>
    </w:pPr>
    <w:rPr>
      <w:sz w:val="20"/>
    </w:rPr>
  </w:style>
  <w:style w:type="paragraph" w:customStyle="1" w:styleId="64">
    <w:name w:val="标题3"/>
    <w:basedOn w:val="1"/>
    <w:qFormat/>
    <w:uiPriority w:val="99"/>
    <w:pPr>
      <w:spacing w:line="360" w:lineRule="auto"/>
    </w:pPr>
    <w:rPr>
      <w:rFonts w:ascii="黑体" w:hAnsi="宋体" w:eastAsia="黑体"/>
      <w:b/>
      <w:bCs/>
      <w:sz w:val="28"/>
    </w:rPr>
  </w:style>
  <w:style w:type="paragraph" w:customStyle="1" w:styleId="65">
    <w:name w:val="无间隔1"/>
    <w:qFormat/>
    <w:uiPriority w:val="1"/>
    <w:rPr>
      <w:rFonts w:asciiTheme="minorHAnsi" w:hAnsiTheme="minorHAnsi" w:eastAsiaTheme="minorEastAsia" w:cstheme="minorBidi"/>
      <w:sz w:val="21"/>
      <w:szCs w:val="21"/>
      <w:lang w:val="en-US" w:eastAsia="zh-CN" w:bidi="ar-SA"/>
    </w:rPr>
  </w:style>
  <w:style w:type="character" w:customStyle="1" w:styleId="66">
    <w:name w:val="副标题 Char"/>
    <w:basedOn w:val="34"/>
    <w:link w:val="25"/>
    <w:qFormat/>
    <w:uiPriority w:val="11"/>
    <w:rPr>
      <w:color w:val="000000" w:themeColor="text1"/>
      <w:sz w:val="24"/>
      <w:szCs w:val="24"/>
      <w14:textFill>
        <w14:solidFill>
          <w14:schemeClr w14:val="tx1"/>
        </w14:solidFill>
      </w14:textFill>
    </w:rPr>
  </w:style>
  <w:style w:type="paragraph" w:customStyle="1" w:styleId="67">
    <w:name w:val="引用1"/>
    <w:basedOn w:val="1"/>
    <w:next w:val="1"/>
    <w:link w:val="68"/>
    <w:qFormat/>
    <w:uiPriority w:val="29"/>
    <w:pPr>
      <w:spacing w:before="160"/>
      <w:ind w:left="720"/>
    </w:pPr>
    <w:rPr>
      <w:rFonts w:asciiTheme="majorHAnsi" w:hAnsiTheme="majorHAnsi" w:eastAsiaTheme="majorEastAsia" w:cstheme="majorBidi"/>
      <w:sz w:val="24"/>
      <w:szCs w:val="24"/>
    </w:rPr>
  </w:style>
  <w:style w:type="character" w:customStyle="1" w:styleId="68">
    <w:name w:val="引用 Char"/>
    <w:basedOn w:val="34"/>
    <w:link w:val="67"/>
    <w:qFormat/>
    <w:uiPriority w:val="29"/>
    <w:rPr>
      <w:rFonts w:asciiTheme="majorHAnsi" w:hAnsiTheme="majorHAnsi" w:eastAsiaTheme="majorEastAsia" w:cstheme="majorBidi"/>
      <w:sz w:val="24"/>
      <w:szCs w:val="24"/>
    </w:rPr>
  </w:style>
  <w:style w:type="paragraph" w:customStyle="1" w:styleId="69">
    <w:name w:val="明显引用1"/>
    <w:basedOn w:val="1"/>
    <w:next w:val="1"/>
    <w:link w:val="70"/>
    <w:qFormat/>
    <w:uiPriority w:val="30"/>
    <w:pPr>
      <w:spacing w:before="100" w:beforeAutospacing="1" w:after="240"/>
      <w:ind w:left="936" w:right="936"/>
      <w:jc w:val="center"/>
    </w:pPr>
    <w:rPr>
      <w:rFonts w:asciiTheme="majorHAnsi" w:hAnsiTheme="majorHAnsi" w:eastAsiaTheme="majorEastAsia" w:cstheme="majorBidi"/>
      <w:caps/>
      <w:color w:val="953735" w:themeColor="accent2" w:themeShade="BF"/>
      <w:spacing w:val="10"/>
      <w:sz w:val="28"/>
      <w:szCs w:val="28"/>
    </w:rPr>
  </w:style>
  <w:style w:type="character" w:customStyle="1" w:styleId="70">
    <w:name w:val="明显引用 Char"/>
    <w:basedOn w:val="34"/>
    <w:link w:val="69"/>
    <w:qFormat/>
    <w:uiPriority w:val="30"/>
    <w:rPr>
      <w:rFonts w:asciiTheme="majorHAnsi" w:hAnsiTheme="majorHAnsi" w:eastAsiaTheme="majorEastAsia" w:cstheme="majorBidi"/>
      <w:caps/>
      <w:color w:val="953735" w:themeColor="accent2" w:themeShade="BF"/>
      <w:spacing w:val="10"/>
      <w:sz w:val="28"/>
      <w:szCs w:val="28"/>
    </w:rPr>
  </w:style>
  <w:style w:type="character" w:customStyle="1" w:styleId="71">
    <w:name w:val="不明显强调1"/>
    <w:basedOn w:val="34"/>
    <w:qFormat/>
    <w:uiPriority w:val="19"/>
    <w:rPr>
      <w:i/>
      <w:iCs/>
      <w:color w:val="auto"/>
    </w:rPr>
  </w:style>
  <w:style w:type="character" w:customStyle="1" w:styleId="72">
    <w:name w:val="明显强调1"/>
    <w:basedOn w:val="34"/>
    <w:qFormat/>
    <w:uiPriority w:val="21"/>
    <w:rPr>
      <w:rFonts w:asciiTheme="minorHAnsi" w:hAnsiTheme="minorHAnsi" w:eastAsiaTheme="minorEastAsia" w:cstheme="minorBidi"/>
      <w:b/>
      <w:bCs/>
      <w:i/>
      <w:iCs/>
      <w:color w:val="953735" w:themeColor="accent2" w:themeShade="BF"/>
      <w:spacing w:val="0"/>
      <w:w w:val="100"/>
      <w:position w:val="0"/>
      <w:sz w:val="20"/>
      <w:szCs w:val="20"/>
    </w:rPr>
  </w:style>
  <w:style w:type="character" w:customStyle="1" w:styleId="73">
    <w:name w:val="不明显参考1"/>
    <w:basedOn w:val="34"/>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74">
    <w:name w:val="明显参考1"/>
    <w:basedOn w:val="34"/>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5">
    <w:name w:val="书籍标题1"/>
    <w:basedOn w:val="34"/>
    <w:qFormat/>
    <w:uiPriority w:val="33"/>
    <w:rPr>
      <w:rFonts w:asciiTheme="minorHAnsi" w:hAnsiTheme="minorHAnsi" w:eastAsiaTheme="minorEastAsia" w:cstheme="minorBidi"/>
      <w:b/>
      <w:bCs/>
      <w:i/>
      <w:iCs/>
      <w:color w:val="auto"/>
      <w:spacing w:val="10"/>
      <w:w w:val="100"/>
      <w:sz w:val="20"/>
      <w:szCs w:val="20"/>
    </w:rPr>
  </w:style>
  <w:style w:type="character" w:customStyle="1" w:styleId="76">
    <w:name w:val="纯文本 Char"/>
    <w:basedOn w:val="34"/>
    <w:link w:val="17"/>
    <w:qFormat/>
    <w:uiPriority w:val="99"/>
    <w:rPr>
      <w:rFonts w:ascii="宋体" w:hAnsi="Courier New"/>
      <w:sz w:val="21"/>
    </w:rPr>
  </w:style>
  <w:style w:type="paragraph" w:styleId="77">
    <w:name w:val="List Paragraph"/>
    <w:basedOn w:val="1"/>
    <w:qFormat/>
    <w:uiPriority w:val="99"/>
    <w:pPr>
      <w:ind w:firstLine="420" w:firstLineChars="200"/>
    </w:pPr>
  </w:style>
  <w:style w:type="paragraph" w:customStyle="1" w:styleId="78">
    <w:name w:val="Normal Indent1"/>
    <w:basedOn w:val="1"/>
    <w:qFormat/>
    <w:uiPriority w:val="0"/>
    <w:pPr>
      <w:ind w:firstLine="420" w:firstLineChars="200"/>
    </w:pPr>
  </w:style>
  <w:style w:type="paragraph" w:customStyle="1" w:styleId="7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0">
    <w:name w:val="msonormal"/>
    <w:basedOn w:val="3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0E5C8-804A-4CE7-83FA-B623913584DD}">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28</Pages>
  <Words>1344</Words>
  <Characters>7662</Characters>
  <Lines>63</Lines>
  <Paragraphs>17</Paragraphs>
  <TotalTime>0</TotalTime>
  <ScaleCrop>false</ScaleCrop>
  <LinksUpToDate>false</LinksUpToDate>
  <CharactersWithSpaces>8989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2020-05-18T22:13:00Z</dcterms:created>
  <dc:creator>Microsoft.com</dc:creator>
  <cp:lastModifiedBy>逍遥飘雪</cp:lastModifiedBy>
  <cp:lastPrinted>2014-12-29T04:36:00Z</cp:lastPrinted>
  <dcterms:modified xsi:type="dcterms:W3CDTF">2020-06-18T06:40:10Z</dcterms:modified>
  <dc:title>中海国际社区尚湖央邸价格报告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