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left"/>
        <w:rPr>
          <w:rFonts w:hint="eastAsia" w:cs="宋体" w:asciiTheme="minorEastAsia" w:hAnsiTheme="minorEastAsia" w:eastAsiaTheme="minorEastAsia"/>
          <w:b w:val="0"/>
          <w:bCs/>
          <w:kern w:val="0"/>
          <w:sz w:val="32"/>
          <w:szCs w:val="40"/>
          <w:lang w:val="en-US" w:eastAsia="zh-CN"/>
        </w:rPr>
      </w:pPr>
      <w:r>
        <w:rPr>
          <w:rFonts w:hint="eastAsia" w:cs="宋体" w:asciiTheme="minorEastAsia" w:hAnsiTheme="minorEastAsia"/>
          <w:b w:val="0"/>
          <w:bCs/>
          <w:kern w:val="0"/>
          <w:sz w:val="28"/>
          <w:szCs w:val="36"/>
          <w:lang w:val="en-US" w:eastAsia="zh-CN"/>
        </w:rPr>
        <w:t>附件：</w:t>
      </w:r>
    </w:p>
    <w:p>
      <w:pPr>
        <w:widowControl/>
        <w:spacing w:before="100" w:beforeAutospacing="1" w:after="100" w:afterAutospacing="1" w:line="390" w:lineRule="atLeast"/>
        <w:jc w:val="center"/>
        <w:rPr>
          <w:rFonts w:cs="宋体" w:asciiTheme="minorEastAsia" w:hAnsiTheme="minorEastAsia"/>
          <w:b/>
          <w:kern w:val="0"/>
          <w:sz w:val="36"/>
          <w:szCs w:val="44"/>
        </w:rPr>
      </w:pP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常德市产业发展基金</w:t>
      </w:r>
      <w:r>
        <w:rPr>
          <w:rFonts w:hint="eastAsia" w:cs="宋体" w:asciiTheme="minorEastAsia" w:hAnsiTheme="minorEastAsia"/>
          <w:b/>
          <w:kern w:val="0"/>
          <w:sz w:val="36"/>
          <w:szCs w:val="44"/>
          <w:lang w:val="en-US" w:eastAsia="zh-CN"/>
        </w:rPr>
        <w:t>拟</w:t>
      </w: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出资子基金名单</w:t>
      </w:r>
    </w:p>
    <w:tbl>
      <w:tblPr>
        <w:tblStyle w:val="2"/>
        <w:tblW w:w="10300" w:type="dxa"/>
        <w:tblInd w:w="-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725"/>
        <w:gridCol w:w="1888"/>
        <w:gridCol w:w="1175"/>
        <w:gridCol w:w="4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75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子基金名称</w:t>
            </w:r>
          </w:p>
        </w:tc>
        <w:tc>
          <w:tcPr>
            <w:tcW w:w="1888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基金管理人</w:t>
            </w:r>
          </w:p>
        </w:tc>
        <w:tc>
          <w:tcPr>
            <w:tcW w:w="1175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32"/>
                <w:lang w:val="en-US" w:eastAsia="zh-CN"/>
              </w:rPr>
              <w:t>社会出资人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7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万有引力信息技术产业基金</w:t>
            </w:r>
          </w:p>
        </w:tc>
        <w:tc>
          <w:tcPr>
            <w:tcW w:w="1888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湖南万有鑫力私募股权基金管理有限公司</w:t>
            </w:r>
          </w:p>
        </w:tc>
        <w:tc>
          <w:tcPr>
            <w:tcW w:w="117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7.5亿元</w:t>
            </w: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88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常德江北投资建设集团有限公司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庆余资本管理（北京）有限公司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北京创慧信和资本管理有限公司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7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2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常德兴湘财鑫新能源产业基金</w:t>
            </w:r>
          </w:p>
        </w:tc>
        <w:tc>
          <w:tcPr>
            <w:tcW w:w="1888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湖南兴湘新兴产业投资基金管理有限公司</w:t>
            </w:r>
          </w:p>
        </w:tc>
        <w:tc>
          <w:tcPr>
            <w:tcW w:w="117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2.4亿元</w:t>
            </w: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2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88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常德市西洞庭食品工业园投资开发有限公司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2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88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337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常德市西洞庭食品工业园投资开发有限公司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ODRiOWJiOTg4MTBjNjM2N2UzNzI2YzJmZjBjODQifQ=="/>
  </w:docVars>
  <w:rsids>
    <w:rsidRoot w:val="00000000"/>
    <w:rsid w:val="14C11933"/>
    <w:rsid w:val="25794A34"/>
    <w:rsid w:val="468416F1"/>
    <w:rsid w:val="7B7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0</Lines>
  <Paragraphs>0</Paragraphs>
  <TotalTime>2</TotalTime>
  <ScaleCrop>false</ScaleCrop>
  <LinksUpToDate>false</LinksUpToDate>
  <CharactersWithSpaces>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56474</dc:creator>
  <cp:lastModifiedBy>郭儒谦</cp:lastModifiedBy>
  <cp:lastPrinted>2019-09-20T01:16:00Z</cp:lastPrinted>
  <dcterms:modified xsi:type="dcterms:W3CDTF">2022-12-02T02:07:30Z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8517CBA4F45440D58D9229BD2E84CE80</vt:lpwstr>
  </property>
</Properties>
</file>